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A973B" w14:textId="2C911C7F" w:rsidR="002E5E32" w:rsidRPr="00D339B6" w:rsidRDefault="0097570C" w:rsidP="00D339B6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ascii="PMingLiU" w:eastAsia="PMingLiU" w:hAnsi="PMingLiU" w:cs="Calibri"/>
          <w:b/>
          <w:bCs/>
        </w:rPr>
      </w:pPr>
      <w:r w:rsidRPr="0097570C">
        <w:rPr>
          <w:rFonts w:ascii="PMingLiU" w:eastAsia="PMingLiU" w:hAnsi="PMingLiU" w:cs="Calibri" w:hint="eastAsia"/>
          <w:b/>
          <w:bCs/>
        </w:rPr>
        <w:t>书香处处</w:t>
      </w:r>
    </w:p>
    <w:p w14:paraId="0BF5300B" w14:textId="0DA89A44" w:rsidR="00861BAB" w:rsidRPr="00D339B6" w:rsidRDefault="0097570C" w:rsidP="00D339B6">
      <w:pPr>
        <w:spacing w:line="360" w:lineRule="auto"/>
        <w:jc w:val="center"/>
        <w:rPr>
          <w:rFonts w:ascii="PMingLiU" w:eastAsia="PMingLiU" w:hAnsi="PMingLiU" w:cs="Calibri"/>
          <w:b/>
          <w:bCs/>
          <w:kern w:val="36"/>
        </w:rPr>
      </w:pPr>
      <w:r w:rsidRPr="0097570C">
        <w:rPr>
          <w:rFonts w:ascii="PMingLiU" w:eastAsia="PMingLiU" w:hAnsi="PMingLiU" w:cs="Calibri" w:hint="eastAsia"/>
          <w:b/>
          <w:bCs/>
          <w:color w:val="515151"/>
        </w:rPr>
        <w:t>简介两本基督教灵修学参考书</w:t>
      </w:r>
      <w:r>
        <w:rPr>
          <w:rFonts w:ascii="PMingLiU" w:eastAsia="PMingLiU" w:hAnsi="PMingLiU" w:cs="Calibri" w:hint="eastAsia"/>
          <w:b/>
          <w:bCs/>
          <w:color w:val="515151"/>
        </w:rPr>
        <w:t xml:space="preserve"> </w:t>
      </w:r>
      <w:r w:rsidR="002E5E32" w:rsidRPr="00D339B6">
        <w:rPr>
          <w:rFonts w:ascii="PMingLiU" w:eastAsia="PMingLiU" w:hAnsi="PMingLiU" w:cs="Calibri"/>
          <w:b/>
          <w:bCs/>
          <w:kern w:val="36"/>
        </w:rPr>
        <w:t>-</w:t>
      </w:r>
      <w:r>
        <w:rPr>
          <w:rFonts w:ascii="PMingLiU" w:eastAsia="PMingLiU" w:hAnsi="PMingLiU" w:cs="Calibri" w:hint="eastAsia"/>
          <w:b/>
          <w:bCs/>
          <w:kern w:val="36"/>
        </w:rPr>
        <w:t xml:space="preserve"> </w:t>
      </w:r>
      <w:r w:rsidRPr="0097570C">
        <w:rPr>
          <w:rFonts w:ascii="PMingLiU" w:eastAsia="PMingLiU" w:hAnsi="PMingLiU" w:cs="Calibri" w:hint="eastAsia"/>
          <w:b/>
          <w:bCs/>
          <w:kern w:val="36"/>
        </w:rPr>
        <w:t>于永灵</w:t>
      </w:r>
      <w:r w:rsidR="000A2610" w:rsidRPr="00D339B6">
        <w:rPr>
          <w:rStyle w:val="FootnoteReference"/>
          <w:rFonts w:ascii="PMingLiU" w:eastAsia="PMingLiU" w:hAnsi="PMingLiU" w:cs="Calibri"/>
          <w:b/>
          <w:bCs/>
          <w:kern w:val="36"/>
        </w:rPr>
        <w:footnoteReference w:id="1"/>
      </w:r>
    </w:p>
    <w:p w14:paraId="4DBD0B78" w14:textId="77777777" w:rsidR="00D339B6" w:rsidRDefault="00D339B6" w:rsidP="00D339B6">
      <w:pPr>
        <w:spacing w:line="360" w:lineRule="auto"/>
        <w:jc w:val="center"/>
        <w:rPr>
          <w:rFonts w:ascii="PMingLiU" w:eastAsia="PMingLiU" w:hAnsi="PMingLiU" w:cs="Calibri"/>
          <w:b/>
          <w:bCs/>
        </w:rPr>
      </w:pPr>
    </w:p>
    <w:p w14:paraId="77581241" w14:textId="6BE510A9" w:rsidR="00591CA3" w:rsidRPr="00D339B6" w:rsidRDefault="00591CA3" w:rsidP="00D339B6">
      <w:pPr>
        <w:spacing w:line="360" w:lineRule="auto"/>
        <w:jc w:val="center"/>
        <w:rPr>
          <w:rFonts w:ascii="PMingLiU" w:eastAsia="PMingLiU" w:hAnsi="PMingLiU" w:cs="Calibri"/>
          <w:b/>
          <w:bCs/>
        </w:rPr>
      </w:pPr>
      <w:r w:rsidRPr="00D339B6">
        <w:rPr>
          <w:rFonts w:ascii="PMingLiU" w:eastAsia="PMingLiU" w:hAnsi="PMingLiU" w:cs="Calibri"/>
          <w:b/>
          <w:bCs/>
        </w:rPr>
        <w:t>前言</w:t>
      </w:r>
    </w:p>
    <w:p w14:paraId="6EB27782" w14:textId="54A9D1CB" w:rsidR="00591CA3" w:rsidRPr="00D339B6" w:rsidRDefault="00591CA3" w:rsidP="00D339B6">
      <w:pPr>
        <w:spacing w:line="360" w:lineRule="auto"/>
        <w:rPr>
          <w:rFonts w:ascii="PMingLiU" w:eastAsia="PMingLiU" w:hAnsi="PMingLiU" w:cs="Calibri"/>
          <w:b/>
          <w:bCs/>
        </w:rPr>
      </w:pPr>
      <w:r w:rsidRPr="00D339B6">
        <w:rPr>
          <w:rFonts w:ascii="PMingLiU" w:eastAsia="PMingLiU" w:hAnsi="PMingLiU" w:cs="PMingLiU" w:hint="eastAsia"/>
        </w:rPr>
        <w:t>因着对灵修神学的兴趣，</w:t>
      </w:r>
      <w:r w:rsidR="0097570C" w:rsidRPr="0097570C">
        <w:rPr>
          <w:rFonts w:ascii="PMingLiU" w:eastAsia="PMingLiU" w:hAnsi="PMingLiU" w:cs="Calibri" w:hint="eastAsia"/>
        </w:rPr>
        <w:t>在此选介两本基督教灵修学参考书</w:t>
      </w:r>
      <w:r w:rsidRPr="00D339B6">
        <w:rPr>
          <w:rFonts w:ascii="PMingLiU" w:eastAsia="PMingLiU" w:hAnsi="PMingLiU" w:cs="Calibri"/>
        </w:rPr>
        <w:t>:</w:t>
      </w:r>
    </w:p>
    <w:p w14:paraId="53FA6E77" w14:textId="77777777" w:rsidR="00591CA3" w:rsidRPr="00D339B6" w:rsidRDefault="00591CA3" w:rsidP="00D339B6">
      <w:pPr>
        <w:pStyle w:val="ListParagraph"/>
        <w:numPr>
          <w:ilvl w:val="0"/>
          <w:numId w:val="5"/>
        </w:numPr>
        <w:spacing w:line="360" w:lineRule="auto"/>
        <w:rPr>
          <w:rFonts w:ascii="PMingLiU" w:eastAsia="PMingLiU" w:hAnsi="PMingLiU" w:cs="Calibri"/>
        </w:rPr>
      </w:pPr>
      <w:r w:rsidRPr="00D339B6">
        <w:rPr>
          <w:rFonts w:ascii="PMingLiU" w:eastAsia="PMingLiU" w:hAnsi="PMingLiU" w:cs="Calibri"/>
        </w:rPr>
        <w:t>《基督宗教靈修神學簡史》</w:t>
      </w:r>
    </w:p>
    <w:p w14:paraId="2BDC6B17" w14:textId="1A9CD738" w:rsidR="00591CA3" w:rsidRPr="00D339B6" w:rsidRDefault="00591CA3" w:rsidP="00D339B6">
      <w:pPr>
        <w:pStyle w:val="ListParagraph"/>
        <w:numPr>
          <w:ilvl w:val="0"/>
          <w:numId w:val="5"/>
        </w:numPr>
        <w:spacing w:line="360" w:lineRule="auto"/>
        <w:rPr>
          <w:rFonts w:ascii="PMingLiU" w:eastAsia="PMingLiU" w:hAnsi="PMingLiU" w:cs="Calibri"/>
        </w:rPr>
      </w:pPr>
      <w:r w:rsidRPr="00D339B6">
        <w:rPr>
          <w:rFonts w:ascii="PMingLiU" w:eastAsia="PMingLiU" w:hAnsi="PMingLiU" w:cs="Calibri"/>
        </w:rPr>
        <w:t>《</w:t>
      </w:r>
      <w:r w:rsidRPr="00D339B6">
        <w:rPr>
          <w:rFonts w:ascii="PMingLiU" w:eastAsia="PMingLiU" w:hAnsi="PMingLiU" w:cs="Calibri"/>
          <w:b/>
          <w:bCs/>
          <w:color w:val="515151"/>
        </w:rPr>
        <w:t>21世紀基督教靈修學導論</w:t>
      </w:r>
      <w:r w:rsidRPr="00D339B6">
        <w:rPr>
          <w:rFonts w:ascii="PMingLiU" w:eastAsia="PMingLiU" w:hAnsi="PMingLiU" w:cs="Calibri"/>
        </w:rPr>
        <w:t>》</w:t>
      </w:r>
    </w:p>
    <w:p w14:paraId="6DE928FF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</w:rPr>
      </w:pPr>
    </w:p>
    <w:p w14:paraId="00F94DB6" w14:textId="7A243098" w:rsidR="00AE3B58" w:rsidRPr="00D339B6" w:rsidRDefault="00AE3B58" w:rsidP="00D339B6">
      <w:pPr>
        <w:spacing w:line="360" w:lineRule="auto"/>
        <w:jc w:val="center"/>
        <w:rPr>
          <w:rFonts w:ascii="PMingLiU" w:eastAsia="PMingLiU" w:hAnsi="PMingLiU" w:cs="Calibri"/>
        </w:rPr>
      </w:pPr>
      <w:r w:rsidRPr="00D339B6">
        <w:rPr>
          <w:rFonts w:ascii="PMingLiU" w:eastAsia="PMingLiU" w:hAnsi="PMingLiU" w:cs="Calibri"/>
          <w:noProof/>
          <w:color w:val="0000FF"/>
        </w:rPr>
        <w:drawing>
          <wp:inline distT="0" distB="0" distL="0" distR="0" wp14:anchorId="407FC6C5" wp14:editId="2E5903DB">
            <wp:extent cx="2504661" cy="3549911"/>
            <wp:effectExtent l="0" t="0" r="0" b="0"/>
            <wp:docPr id="1074092811" name="Picture 2" descr="A book cover with text&#10;&#10;AI-generated content may be incorrect.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092811" name="Picture 2" descr="A book cover with text&#10;&#10;AI-generated content may be incorrect.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847" cy="361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9C318" w14:textId="6EA3FFC4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b/>
          <w:bCs/>
        </w:rPr>
      </w:pPr>
      <w:r w:rsidRPr="00D339B6">
        <w:rPr>
          <w:rFonts w:ascii="PMingLiU" w:eastAsia="PMingLiU" w:hAnsi="PMingLiU" w:cs="Calibri"/>
          <w:b/>
          <w:bCs/>
        </w:rPr>
        <w:t>《基督宗教靈修神學簡史》Thirsty for God: a Brief History of Christian Spirituality</w:t>
      </w:r>
    </w:p>
    <w:p w14:paraId="0D568BE8" w14:textId="77777777" w:rsidR="00D339B6" w:rsidRDefault="00AE3B58" w:rsidP="00D339B6">
      <w:pPr>
        <w:spacing w:line="320" w:lineRule="atLeast"/>
        <w:rPr>
          <w:rFonts w:ascii="PMingLiU" w:eastAsia="PMingLiU" w:hAnsi="PMingLiU" w:cs="Calibri"/>
        </w:rPr>
      </w:pPr>
      <w:r w:rsidRPr="00D339B6">
        <w:rPr>
          <w:rFonts w:ascii="PMingLiU" w:eastAsia="PMingLiU" w:hAnsi="PMingLiU" w:cs="Calibri"/>
        </w:rPr>
        <w:t>出版社：</w:t>
      </w:r>
      <w:r w:rsidR="00303EA5">
        <w:fldChar w:fldCharType="begin"/>
      </w:r>
      <w:r w:rsidR="00303EA5">
        <w:instrText xml:space="preserve"> HYPERLINK "https://www.logos.com.hk/bf/acms/content.asp?site=logosbf&amp;op=search&amp;type=product&amp;match=exact&amp;field=publisher&amp;text=道風山基督教叢林" </w:instrText>
      </w:r>
      <w:r w:rsidR="00303EA5">
        <w:fldChar w:fldCharType="separate"/>
      </w:r>
      <w:r w:rsidRPr="00D339B6">
        <w:rPr>
          <w:rFonts w:ascii="PMingLiU" w:eastAsia="PMingLiU" w:hAnsi="PMingLiU" w:cs="Calibri"/>
          <w:color w:val="0000FF"/>
          <w:u w:val="single"/>
        </w:rPr>
        <w:t>道風山基督教叢林</w:t>
      </w:r>
      <w:r w:rsidR="00303EA5">
        <w:rPr>
          <w:rFonts w:ascii="PMingLiU" w:eastAsia="PMingLiU" w:hAnsi="PMingLiU" w:cs="Calibri"/>
          <w:color w:val="0000FF"/>
          <w:u w:val="single"/>
        </w:rPr>
        <w:fldChar w:fldCharType="end"/>
      </w:r>
      <w:r w:rsidRPr="00D339B6">
        <w:rPr>
          <w:rFonts w:ascii="PMingLiU" w:eastAsia="PMingLiU" w:hAnsi="PMingLiU" w:cs="Calibri"/>
        </w:rPr>
        <w:t xml:space="preserve"> 1997</w:t>
      </w:r>
    </w:p>
    <w:p w14:paraId="596E4AE8" w14:textId="4FABCFFA" w:rsidR="00AE3B58" w:rsidRPr="00D339B6" w:rsidRDefault="00AE3B58" w:rsidP="00D339B6">
      <w:pPr>
        <w:spacing w:line="320" w:lineRule="atLeast"/>
        <w:rPr>
          <w:rFonts w:ascii="PMingLiU" w:eastAsia="PMingLiU" w:hAnsi="PMingLiU" w:cs="Calibri"/>
        </w:rPr>
      </w:pPr>
      <w:r w:rsidRPr="00D339B6">
        <w:rPr>
          <w:rFonts w:ascii="PMingLiU" w:eastAsia="PMingLiU" w:hAnsi="PMingLiU" w:cs="Calibri"/>
        </w:rPr>
        <w:t>作者：</w:t>
      </w:r>
      <w:r w:rsidR="00303EA5">
        <w:fldChar w:fldCharType="begin"/>
      </w:r>
      <w:r w:rsidR="00303EA5">
        <w:instrText xml:space="preserve"> HYPERLINK "https://www.logos.com.hk/bf/acms/content.asp?site=logosbf&amp;op=search&amp;type=product&amp;match=e</w:instrText>
      </w:r>
      <w:r w:rsidR="00303EA5">
        <w:instrText xml:space="preserve">xact&amp;field=author&amp;text=候特" </w:instrText>
      </w:r>
      <w:r w:rsidR="00303EA5">
        <w:fldChar w:fldCharType="separate"/>
      </w:r>
      <w:r w:rsidRPr="00D339B6">
        <w:rPr>
          <w:rFonts w:ascii="PMingLiU" w:eastAsia="PMingLiU" w:hAnsi="PMingLiU" w:cs="Calibri"/>
          <w:color w:val="0000FF"/>
          <w:u w:val="single"/>
        </w:rPr>
        <w:t>候特</w:t>
      </w:r>
      <w:r w:rsidR="00303EA5">
        <w:rPr>
          <w:rFonts w:ascii="PMingLiU" w:eastAsia="PMingLiU" w:hAnsi="PMingLiU" w:cs="Calibri"/>
          <w:color w:val="0000FF"/>
          <w:u w:val="single"/>
        </w:rPr>
        <w:fldChar w:fldCharType="end"/>
      </w:r>
      <w:r w:rsidRPr="00D339B6">
        <w:rPr>
          <w:rFonts w:ascii="PMingLiU" w:eastAsia="PMingLiU" w:hAnsi="PMingLiU" w:cs="Calibri"/>
        </w:rPr>
        <w:t xml:space="preserve"> (</w:t>
      </w:r>
      <w:hyperlink r:id="rId12" w:history="1">
        <w:r w:rsidRPr="00D339B6">
          <w:rPr>
            <w:rFonts w:ascii="PMingLiU" w:eastAsia="PMingLiU" w:hAnsi="PMingLiU" w:cs="Calibri"/>
            <w:color w:val="0000FF"/>
            <w:u w:val="single"/>
          </w:rPr>
          <w:t>Bradley P. Holt</w:t>
        </w:r>
      </w:hyperlink>
      <w:r w:rsidRPr="00D339B6">
        <w:rPr>
          <w:rFonts w:ascii="PMingLiU" w:eastAsia="PMingLiU" w:hAnsi="PMingLiU" w:cs="Calibri"/>
        </w:rPr>
        <w:t>)</w:t>
      </w:r>
    </w:p>
    <w:p w14:paraId="691F8C14" w14:textId="0CC6714B" w:rsidR="00AE3B58" w:rsidRPr="00D339B6" w:rsidRDefault="00AE3B58" w:rsidP="00D339B6">
      <w:pPr>
        <w:spacing w:line="300" w:lineRule="atLeast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Calibri"/>
          <w:lang w:eastAsia="zh-CN"/>
        </w:rPr>
        <w:t>譯者：</w:t>
      </w:r>
      <w:r w:rsidRPr="00D339B6">
        <w:rPr>
          <w:rFonts w:ascii="PMingLiU" w:eastAsia="PMingLiU" w:hAnsi="PMingLiU" w:cs="PMingLiU" w:hint="eastAsia"/>
          <w:lang w:eastAsia="zh-CN"/>
        </w:rPr>
        <w:t>杨长慧</w:t>
      </w:r>
    </w:p>
    <w:p w14:paraId="70B06DD3" w14:textId="3934A244" w:rsidR="00861BAB" w:rsidRPr="00D339B6" w:rsidRDefault="00303EA5" w:rsidP="00D339B6">
      <w:pPr>
        <w:spacing w:line="360" w:lineRule="auto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lastRenderedPageBreak/>
        <w:t>笔者读了本书。全书共分八章，内容概括如下：</w:t>
      </w:r>
    </w:p>
    <w:p w14:paraId="3B723083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26BBEAFB" w14:textId="77777777" w:rsidR="00861BAB" w:rsidRPr="00D339B6" w:rsidRDefault="00303EA5" w:rsidP="00D339B6">
      <w:pPr>
        <w:spacing w:line="360" w:lineRule="auto"/>
        <w:rPr>
          <w:rFonts w:ascii="PMingLiU" w:eastAsia="PMingLiU" w:hAnsi="PMingLiU" w:cs="Calibri"/>
          <w:b/>
          <w:bCs/>
          <w:lang w:eastAsia="zh-CN"/>
        </w:rPr>
      </w:pPr>
      <w:r w:rsidRPr="00D339B6">
        <w:rPr>
          <w:rFonts w:ascii="PMingLiU" w:eastAsia="PMingLiU" w:hAnsi="PMingLiU" w:cs="PMingLiU" w:hint="eastAsia"/>
          <w:b/>
          <w:bCs/>
          <w:lang w:eastAsia="zh-CN"/>
        </w:rPr>
        <w:t>第一至二章：基督教与灵修学</w:t>
      </w:r>
      <w:r w:rsidRPr="00D339B6">
        <w:rPr>
          <w:rFonts w:ascii="PMingLiU" w:eastAsia="PMingLiU" w:hAnsi="PMingLiU" w:cs="Calibri"/>
          <w:b/>
          <w:bCs/>
          <w:lang w:eastAsia="zh-CN"/>
        </w:rPr>
        <w:t>/</w:t>
      </w:r>
      <w:r w:rsidRPr="00D339B6">
        <w:rPr>
          <w:rFonts w:ascii="PMingLiU" w:eastAsia="PMingLiU" w:hAnsi="PMingLiU" w:cs="PMingLiU" w:hint="eastAsia"/>
          <w:b/>
          <w:bCs/>
          <w:lang w:eastAsia="zh-CN"/>
        </w:rPr>
        <w:t>圣经中的四种关系</w:t>
      </w:r>
    </w:p>
    <w:p w14:paraId="339C20E6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作者认为，</w:t>
      </w:r>
      <w:r w:rsidRPr="00D339B6">
        <w:rPr>
          <w:rFonts w:ascii="PMingLiU" w:eastAsia="PMingLiU" w:hAnsi="PMingLiU" w:cs="Calibri"/>
          <w:lang w:eastAsia="zh-CN"/>
        </w:rPr>
        <w:t>灵修的基本前提</w:t>
      </w:r>
      <w:r w:rsidRPr="00D339B6">
        <w:rPr>
          <w:rFonts w:ascii="PMingLiU" w:eastAsia="PMingLiU" w:hAnsi="PMingLiU" w:cs="PMingLiU" w:hint="eastAsia"/>
          <w:lang w:eastAsia="zh-CN"/>
        </w:rPr>
        <w:t>有二：</w:t>
      </w:r>
      <w:r w:rsidRPr="00D339B6">
        <w:rPr>
          <w:rFonts w:ascii="PMingLiU" w:eastAsia="PMingLiU" w:hAnsi="PMingLiU" w:cs="Calibri"/>
          <w:lang w:eastAsia="zh-CN"/>
        </w:rPr>
        <w:t>一是我们的灵魂会干渴。</w:t>
      </w:r>
      <w:r w:rsidRPr="00D339B6">
        <w:rPr>
          <w:rFonts w:ascii="PMingLiU" w:eastAsia="PMingLiU" w:hAnsi="PMingLiU" w:cs="PMingLiU" w:hint="eastAsia"/>
          <w:lang w:eastAsia="zh-CN"/>
        </w:rPr>
        <w:t>二是神的爱主动寻找心灵干渴的人（页</w:t>
      </w:r>
      <w:r w:rsidRPr="00D339B6">
        <w:rPr>
          <w:rFonts w:ascii="PMingLiU" w:eastAsia="PMingLiU" w:hAnsi="PMingLiU" w:cs="Calibri"/>
          <w:lang w:eastAsia="zh-CN"/>
        </w:rPr>
        <w:t>10</w:t>
      </w:r>
      <w:r w:rsidRPr="00D339B6">
        <w:rPr>
          <w:rFonts w:ascii="PMingLiU" w:eastAsia="PMingLiU" w:hAnsi="PMingLiU" w:cs="PMingLiU" w:hint="eastAsia"/>
          <w:lang w:eastAsia="zh-CN"/>
        </w:rPr>
        <w:t>）。研究全球灵修传统的好处在于：看到</w:t>
      </w:r>
      <w:r w:rsidRPr="00D339B6">
        <w:rPr>
          <w:rFonts w:ascii="PMingLiU" w:eastAsia="PMingLiU" w:hAnsi="PMingLiU" w:cs="Calibri"/>
          <w:lang w:eastAsia="zh-CN"/>
        </w:rPr>
        <w:t>自己狭隘</w:t>
      </w:r>
      <w:r w:rsidRPr="00D339B6">
        <w:rPr>
          <w:rFonts w:ascii="PMingLiU" w:eastAsia="PMingLiU" w:hAnsi="PMingLiU" w:cs="PMingLiU" w:hint="eastAsia"/>
          <w:lang w:eastAsia="zh-CN"/>
        </w:rPr>
        <w:t>，</w:t>
      </w:r>
      <w:r w:rsidRPr="00D339B6">
        <w:rPr>
          <w:rFonts w:ascii="PMingLiU" w:eastAsia="PMingLiU" w:hAnsi="PMingLiU" w:cs="Calibri"/>
          <w:lang w:eastAsia="zh-CN"/>
        </w:rPr>
        <w:t>扩展眼界，避免将相对的真理绝对化，</w:t>
      </w:r>
      <w:r w:rsidRPr="00D339B6">
        <w:rPr>
          <w:rFonts w:ascii="PMingLiU" w:eastAsia="PMingLiU" w:hAnsi="PMingLiU" w:cs="PMingLiU" w:hint="eastAsia"/>
          <w:lang w:eastAsia="zh-CN"/>
        </w:rPr>
        <w:t>并形成护教的规范（</w:t>
      </w:r>
      <w:r w:rsidRPr="00D339B6">
        <w:rPr>
          <w:rFonts w:ascii="PMingLiU" w:eastAsia="PMingLiU" w:hAnsi="PMingLiU" w:cs="Calibri"/>
          <w:lang w:eastAsia="zh-CN"/>
        </w:rPr>
        <w:t>17-18</w:t>
      </w:r>
      <w:r w:rsidRPr="00D339B6">
        <w:rPr>
          <w:rFonts w:ascii="PMingLiU" w:eastAsia="PMingLiU" w:hAnsi="PMingLiU" w:cs="PMingLiU" w:hint="eastAsia"/>
          <w:lang w:eastAsia="zh-CN"/>
        </w:rPr>
        <w:t>页）。</w:t>
      </w:r>
    </w:p>
    <w:p w14:paraId="07A6E389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2873B94A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第一章里讲到基督教的扩展，最初是在亚非欧三洲扩展。在主后一千多年，</w:t>
      </w:r>
      <w:r w:rsidRPr="00D339B6">
        <w:rPr>
          <w:rFonts w:ascii="PMingLiU" w:eastAsia="PMingLiU" w:hAnsi="PMingLiU" w:cs="Calibri"/>
          <w:lang w:eastAsia="zh-CN"/>
        </w:rPr>
        <w:t>北部的俄罗期人及斯干的那维亚人</w:t>
      </w:r>
      <w:r w:rsidRPr="00D339B6">
        <w:rPr>
          <w:rFonts w:ascii="PMingLiU" w:eastAsia="PMingLiU" w:hAnsi="PMingLiU" w:cs="PMingLiU" w:hint="eastAsia"/>
          <w:lang w:eastAsia="zh-CN"/>
        </w:rPr>
        <w:t>归主后，</w:t>
      </w:r>
      <w:r w:rsidRPr="00D339B6">
        <w:rPr>
          <w:rFonts w:ascii="PMingLiU" w:eastAsia="PMingLiU" w:hAnsi="PMingLiU" w:cs="Calibri"/>
          <w:lang w:eastAsia="zh-CN"/>
        </w:rPr>
        <w:t>基督教神学及灵修开始受到不同欧洲文</w:t>
      </w:r>
      <w:r w:rsidRPr="00D339B6">
        <w:rPr>
          <w:rFonts w:ascii="PMingLiU" w:eastAsia="PMingLiU" w:hAnsi="PMingLiU" w:cs="PMingLiU" w:hint="eastAsia"/>
          <w:lang w:eastAsia="zh-CN"/>
        </w:rPr>
        <w:t>化</w:t>
      </w:r>
      <w:r w:rsidRPr="00D339B6">
        <w:rPr>
          <w:rFonts w:ascii="PMingLiU" w:eastAsia="PMingLiU" w:hAnsi="PMingLiU" w:cs="Calibri"/>
          <w:lang w:eastAsia="zh-CN"/>
        </w:rPr>
        <w:t>的影响</w:t>
      </w:r>
      <w:r w:rsidRPr="00D339B6">
        <w:rPr>
          <w:rFonts w:ascii="PMingLiU" w:eastAsia="PMingLiU" w:hAnsi="PMingLiU" w:cs="Calibri"/>
          <w:lang w:eastAsia="zh-CN"/>
        </w:rPr>
        <w:t>--</w:t>
      </w:r>
      <w:r w:rsidRPr="00D339B6">
        <w:rPr>
          <w:rFonts w:ascii="PMingLiU" w:eastAsia="PMingLiU" w:hAnsi="PMingLiU" w:cs="Calibri"/>
          <w:lang w:eastAsia="zh-CN"/>
        </w:rPr>
        <w:t>希腊、罗马、尼尔、日卫曼、斯拉夫，北部。圣诞节就是采用欧洲宗教风俗的例子</w:t>
      </w:r>
      <w:r w:rsidRPr="00D339B6">
        <w:rPr>
          <w:rFonts w:ascii="PMingLiU" w:eastAsia="PMingLiU" w:hAnsi="PMingLiU" w:cs="PMingLiU" w:hint="eastAsia"/>
          <w:lang w:eastAsia="zh-CN"/>
        </w:rPr>
        <w:t>（</w:t>
      </w:r>
      <w:r w:rsidRPr="00D339B6">
        <w:rPr>
          <w:rFonts w:ascii="PMingLiU" w:eastAsia="PMingLiU" w:hAnsi="PMingLiU" w:cs="Calibri"/>
          <w:lang w:eastAsia="zh-CN"/>
        </w:rPr>
        <w:t>21</w:t>
      </w:r>
      <w:r w:rsidRPr="00D339B6">
        <w:rPr>
          <w:rFonts w:ascii="PMingLiU" w:eastAsia="PMingLiU" w:hAnsi="PMingLiU" w:cs="PMingLiU" w:hint="eastAsia"/>
          <w:lang w:eastAsia="zh-CN"/>
        </w:rPr>
        <w:t>页）</w:t>
      </w:r>
      <w:r w:rsidRPr="00D339B6">
        <w:rPr>
          <w:rFonts w:ascii="PMingLiU" w:eastAsia="PMingLiU" w:hAnsi="PMingLiU" w:cs="Calibri"/>
          <w:lang w:eastAsia="zh-CN"/>
        </w:rPr>
        <w:t>。</w:t>
      </w:r>
    </w:p>
    <w:p w14:paraId="7A982066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391FE510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第二章里，作者在书中探讨</w:t>
      </w:r>
      <w:r w:rsidRPr="00D339B6">
        <w:rPr>
          <w:rFonts w:ascii="PMingLiU" w:eastAsia="PMingLiU" w:hAnsi="PMingLiU" w:cs="Calibri"/>
          <w:lang w:eastAsia="zh-CN"/>
        </w:rPr>
        <w:t>构成灵性的四种基本关系：人与神、与自己、与他人，与受</w:t>
      </w:r>
      <w:r w:rsidRPr="00D339B6">
        <w:rPr>
          <w:rFonts w:ascii="PMingLiU" w:eastAsia="PMingLiU" w:hAnsi="PMingLiU" w:cs="Calibri"/>
          <w:lang w:eastAsia="zh-CN"/>
        </w:rPr>
        <w:t>造万物</w:t>
      </w:r>
      <w:r w:rsidRPr="00D339B6">
        <w:rPr>
          <w:rFonts w:ascii="PMingLiU" w:eastAsia="PMingLiU" w:hAnsi="PMingLiU" w:cs="PMingLiU" w:hint="eastAsia"/>
          <w:lang w:eastAsia="zh-CN"/>
        </w:rPr>
        <w:t>（</w:t>
      </w:r>
      <w:r w:rsidRPr="00D339B6">
        <w:rPr>
          <w:rFonts w:ascii="PMingLiU" w:eastAsia="PMingLiU" w:hAnsi="PMingLiU" w:cs="Calibri"/>
          <w:lang w:eastAsia="zh-CN"/>
        </w:rPr>
        <w:t>28</w:t>
      </w:r>
      <w:r w:rsidRPr="00D339B6">
        <w:rPr>
          <w:rFonts w:ascii="PMingLiU" w:eastAsia="PMingLiU" w:hAnsi="PMingLiU" w:cs="PMingLiU" w:hint="eastAsia"/>
          <w:lang w:eastAsia="zh-CN"/>
        </w:rPr>
        <w:t>页）</w:t>
      </w:r>
      <w:r w:rsidRPr="00D339B6">
        <w:rPr>
          <w:rFonts w:ascii="PMingLiU" w:eastAsia="PMingLiU" w:hAnsi="PMingLiU" w:cs="Calibri"/>
          <w:lang w:eastAsia="zh-CN"/>
        </w:rPr>
        <w:t>。基督徒的灵修目标在于</w:t>
      </w:r>
      <w:r w:rsidRPr="00D339B6">
        <w:rPr>
          <w:rFonts w:ascii="PMingLiU" w:eastAsia="PMingLiU" w:hAnsi="PMingLiU" w:cs="PMingLiU" w:hint="eastAsia"/>
          <w:lang w:eastAsia="zh-CN"/>
        </w:rPr>
        <w:t>践</w:t>
      </w:r>
      <w:r w:rsidRPr="00D339B6">
        <w:rPr>
          <w:rFonts w:ascii="PMingLiU" w:eastAsia="PMingLiU" w:hAnsi="PMingLiU" w:cs="Calibri"/>
          <w:lang w:eastAsia="zh-CN"/>
        </w:rPr>
        <w:t>行神</w:t>
      </w:r>
      <w:r w:rsidRPr="00D339B6">
        <w:rPr>
          <w:rFonts w:ascii="PMingLiU" w:eastAsia="PMingLiU" w:hAnsi="PMingLiU" w:cs="PMingLiU" w:hint="eastAsia"/>
          <w:lang w:eastAsia="zh-CN"/>
        </w:rPr>
        <w:t>的</w:t>
      </w:r>
      <w:r w:rsidRPr="00D339B6">
        <w:rPr>
          <w:rFonts w:ascii="PMingLiU" w:eastAsia="PMingLiU" w:hAnsi="PMingLiU" w:cs="Calibri"/>
          <w:lang w:eastAsia="zh-CN"/>
        </w:rPr>
        <w:t>爱</w:t>
      </w:r>
      <w:r w:rsidRPr="00D339B6">
        <w:rPr>
          <w:rFonts w:ascii="PMingLiU" w:eastAsia="PMingLiU" w:hAnsi="PMingLiU" w:cs="PMingLiU" w:hint="eastAsia"/>
          <w:lang w:eastAsia="zh-CN"/>
        </w:rPr>
        <w:t>（</w:t>
      </w:r>
      <w:r w:rsidRPr="00D339B6">
        <w:rPr>
          <w:rFonts w:ascii="PMingLiU" w:eastAsia="PMingLiU" w:hAnsi="PMingLiU" w:cs="Calibri"/>
          <w:lang w:eastAsia="zh-CN"/>
        </w:rPr>
        <w:t>15</w:t>
      </w:r>
      <w:r w:rsidRPr="00D339B6">
        <w:rPr>
          <w:rFonts w:ascii="PMingLiU" w:eastAsia="PMingLiU" w:hAnsi="PMingLiU" w:cs="PMingLiU" w:hint="eastAsia"/>
          <w:lang w:eastAsia="zh-CN"/>
        </w:rPr>
        <w:t>页）</w:t>
      </w:r>
      <w:r w:rsidRPr="00D339B6">
        <w:rPr>
          <w:rFonts w:ascii="PMingLiU" w:eastAsia="PMingLiU" w:hAnsi="PMingLiU" w:cs="Calibri"/>
          <w:lang w:eastAsia="zh-CN"/>
        </w:rPr>
        <w:t>。</w:t>
      </w:r>
      <w:r w:rsidRPr="00D339B6">
        <w:rPr>
          <w:rFonts w:ascii="PMingLiU" w:eastAsia="PMingLiU" w:hAnsi="PMingLiU" w:cs="PMingLiU" w:hint="eastAsia"/>
          <w:lang w:eastAsia="zh-CN"/>
        </w:rPr>
        <w:t>本书的写作目的如作者所言『</w:t>
      </w:r>
      <w:r w:rsidRPr="00D339B6">
        <w:rPr>
          <w:rFonts w:ascii="PMingLiU" w:eastAsia="PMingLiU" w:hAnsi="PMingLiU" w:cs="Calibri"/>
          <w:lang w:eastAsia="zh-CN"/>
        </w:rPr>
        <w:t>用二十世纪末的美国角度，观察不同时代不同地区的基督教历史，藉着不同文化的基督徒灵修历程，指出现代人探讨灵修时可资借</w:t>
      </w:r>
      <w:r w:rsidRPr="00D339B6">
        <w:rPr>
          <w:rFonts w:ascii="PMingLiU" w:eastAsia="PMingLiU" w:hAnsi="PMingLiU" w:cs="PMingLiU" w:hint="eastAsia"/>
          <w:lang w:eastAsia="zh-CN"/>
        </w:rPr>
        <w:t>鉴</w:t>
      </w:r>
      <w:r w:rsidRPr="00D339B6">
        <w:rPr>
          <w:rFonts w:ascii="PMingLiU" w:eastAsia="PMingLiU" w:hAnsi="PMingLiU" w:cs="Calibri"/>
          <w:lang w:eastAsia="zh-CN"/>
        </w:rPr>
        <w:t>的历史宝藏。</w:t>
      </w:r>
      <w:r w:rsidRPr="00D339B6">
        <w:rPr>
          <w:rFonts w:ascii="PMingLiU" w:eastAsia="PMingLiU" w:hAnsi="PMingLiU" w:cs="PMingLiU" w:hint="eastAsia"/>
          <w:lang w:eastAsia="zh-CN"/>
        </w:rPr>
        <w:t>』</w:t>
      </w:r>
      <w:r w:rsidRPr="00D339B6">
        <w:rPr>
          <w:rStyle w:val="FootnoteReference"/>
          <w:rFonts w:ascii="PMingLiU" w:eastAsia="PMingLiU" w:hAnsi="PMingLiU" w:cs="Calibri"/>
          <w:lang w:eastAsia="zh-CN"/>
        </w:rPr>
        <w:footnoteReference w:id="2"/>
      </w:r>
    </w:p>
    <w:p w14:paraId="17A361F8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71F221AF" w14:textId="77777777" w:rsidR="00861BAB" w:rsidRPr="00D339B6" w:rsidRDefault="00303EA5" w:rsidP="00D66DCA">
      <w:pPr>
        <w:spacing w:line="360" w:lineRule="auto"/>
        <w:ind w:rightChars="-82" w:right="-197"/>
        <w:rPr>
          <w:rFonts w:ascii="PMingLiU" w:eastAsia="PMingLiU" w:hAnsi="PMingLiU" w:cs="Calibri"/>
          <w:b/>
          <w:bCs/>
          <w:lang w:eastAsia="zh-CN"/>
        </w:rPr>
      </w:pPr>
      <w:r w:rsidRPr="00D339B6">
        <w:rPr>
          <w:rFonts w:ascii="PMingLiU" w:eastAsia="PMingLiU" w:hAnsi="PMingLiU" w:cs="PMingLiU" w:hint="eastAsia"/>
          <w:b/>
          <w:bCs/>
          <w:lang w:eastAsia="zh-CN"/>
        </w:rPr>
        <w:t>第三至第七章：世界社区的开端</w:t>
      </w:r>
      <w:r w:rsidRPr="00D339B6">
        <w:rPr>
          <w:rFonts w:ascii="PMingLiU" w:eastAsia="PMingLiU" w:hAnsi="PMingLiU" w:cs="Calibri"/>
          <w:b/>
          <w:bCs/>
          <w:lang w:eastAsia="zh-CN"/>
        </w:rPr>
        <w:t xml:space="preserve">/ </w:t>
      </w:r>
      <w:r w:rsidRPr="00D339B6">
        <w:rPr>
          <w:rFonts w:ascii="PMingLiU" w:eastAsia="PMingLiU" w:hAnsi="PMingLiU" w:cs="PMingLiU" w:hint="eastAsia"/>
          <w:b/>
          <w:bCs/>
          <w:lang w:eastAsia="zh-CN"/>
        </w:rPr>
        <w:t>欧洲时代</w:t>
      </w:r>
      <w:r w:rsidRPr="00D339B6">
        <w:rPr>
          <w:rFonts w:ascii="PMingLiU" w:eastAsia="PMingLiU" w:hAnsi="PMingLiU" w:cs="Calibri"/>
          <w:b/>
          <w:bCs/>
          <w:lang w:eastAsia="zh-CN"/>
        </w:rPr>
        <w:t xml:space="preserve">/ </w:t>
      </w:r>
      <w:r w:rsidRPr="00D339B6">
        <w:rPr>
          <w:rFonts w:ascii="PMingLiU" w:eastAsia="PMingLiU" w:hAnsi="PMingLiU" w:cs="PMingLiU" w:hint="eastAsia"/>
          <w:b/>
          <w:bCs/>
          <w:lang w:eastAsia="zh-CN"/>
        </w:rPr>
        <w:t>新教及天主教的改革</w:t>
      </w:r>
      <w:r w:rsidRPr="00D339B6">
        <w:rPr>
          <w:rFonts w:ascii="PMingLiU" w:eastAsia="PMingLiU" w:hAnsi="PMingLiU" w:cs="Calibri"/>
          <w:b/>
          <w:bCs/>
          <w:lang w:eastAsia="zh-CN"/>
        </w:rPr>
        <w:t>/</w:t>
      </w:r>
      <w:r w:rsidRPr="00D339B6">
        <w:rPr>
          <w:rFonts w:ascii="PMingLiU" w:eastAsia="PMingLiU" w:hAnsi="PMingLiU" w:cs="PMingLiU" w:hint="eastAsia"/>
          <w:b/>
          <w:bCs/>
          <w:lang w:eastAsia="zh-CN"/>
        </w:rPr>
        <w:t>现代</w:t>
      </w:r>
      <w:r w:rsidRPr="00D339B6">
        <w:rPr>
          <w:rFonts w:ascii="PMingLiU" w:eastAsia="PMingLiU" w:hAnsi="PMingLiU" w:cs="Calibri"/>
          <w:b/>
          <w:bCs/>
          <w:lang w:eastAsia="zh-CN"/>
        </w:rPr>
        <w:t>/</w:t>
      </w:r>
      <w:r w:rsidRPr="00D339B6">
        <w:rPr>
          <w:rFonts w:ascii="PMingLiU" w:eastAsia="PMingLiU" w:hAnsi="PMingLiU" w:cs="PMingLiU" w:hint="eastAsia"/>
          <w:b/>
          <w:bCs/>
          <w:lang w:eastAsia="zh-CN"/>
        </w:rPr>
        <w:t>二十世纪</w:t>
      </w:r>
    </w:p>
    <w:p w14:paraId="23987F32" w14:textId="77777777" w:rsidR="00861BAB" w:rsidRPr="00D339B6" w:rsidRDefault="00303EA5" w:rsidP="00D66DCA">
      <w:pPr>
        <w:spacing w:line="360" w:lineRule="auto"/>
        <w:ind w:rightChars="-24" w:right="-58"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lastRenderedPageBreak/>
        <w:t>第三章：前六个世纪中，基督教最初是犹太教中的拿撒勒派，后来逐渐传播到罗马帝国各地。最初三个世纪，基督徒常被误解而遭受逼迫。直到</w:t>
      </w:r>
      <w:r w:rsidRPr="00D339B6">
        <w:rPr>
          <w:rFonts w:ascii="PMingLiU" w:eastAsia="PMingLiU" w:hAnsi="PMingLiU" w:cs="Calibri"/>
          <w:lang w:eastAsia="zh-CN"/>
        </w:rPr>
        <w:t>312</w:t>
      </w:r>
      <w:r w:rsidRPr="00D339B6">
        <w:rPr>
          <w:rFonts w:ascii="PMingLiU" w:eastAsia="PMingLiU" w:hAnsi="PMingLiU" w:cs="PMingLiU" w:hint="eastAsia"/>
          <w:lang w:eastAsia="zh-CN"/>
        </w:rPr>
        <w:t>年，罗马皇帝君士坦丁把基督教定为国教。基督教灵修的重要课题开始发展：敬拜、圣礼、圣灵的恩赐、为主作见证直到死地、灵性的操练、修道主义、神秘主义（</w:t>
      </w:r>
      <w:r w:rsidRPr="00D339B6">
        <w:rPr>
          <w:rFonts w:ascii="PMingLiU" w:eastAsia="PMingLiU" w:hAnsi="PMingLiU" w:cs="Calibri"/>
          <w:lang w:eastAsia="zh-CN"/>
        </w:rPr>
        <w:t>39</w:t>
      </w:r>
      <w:r w:rsidRPr="00D339B6">
        <w:rPr>
          <w:rFonts w:ascii="PMingLiU" w:eastAsia="PMingLiU" w:hAnsi="PMingLiU" w:cs="PMingLiU" w:hint="eastAsia"/>
          <w:lang w:eastAsia="zh-CN"/>
        </w:rPr>
        <w:t>页）。</w:t>
      </w:r>
    </w:p>
    <w:p w14:paraId="2C5473A9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3EE5F3B6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第四章：五至十五世纪的欧洲灵修传统</w:t>
      </w:r>
    </w:p>
    <w:p w14:paraId="16C35460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东方教会：东正教的神学特别强调三位一体，以早期大公会议为根基，称之为『神圣传统』（</w:t>
      </w:r>
      <w:r w:rsidRPr="00D339B6">
        <w:rPr>
          <w:rFonts w:ascii="PMingLiU" w:eastAsia="PMingLiU" w:hAnsi="PMingLiU" w:cs="Calibri"/>
          <w:lang w:eastAsia="zh-CN"/>
        </w:rPr>
        <w:t>Holy tradition)</w:t>
      </w:r>
      <w:r w:rsidRPr="00D339B6">
        <w:rPr>
          <w:rFonts w:ascii="PMingLiU" w:eastAsia="PMingLiU" w:hAnsi="PMingLiU" w:cs="PMingLiU" w:hint="eastAsia"/>
          <w:lang w:eastAsia="zh-CN"/>
        </w:rPr>
        <w:t>：认为基督徒的灵性是按着『神圣化』的路向发展，亦即处于人成为神性的过程之中（</w:t>
      </w:r>
      <w:r w:rsidRPr="00D339B6">
        <w:rPr>
          <w:rFonts w:ascii="PMingLiU" w:eastAsia="PMingLiU" w:hAnsi="PMingLiU" w:cs="Calibri"/>
          <w:lang w:eastAsia="zh-CN"/>
        </w:rPr>
        <w:t>75</w:t>
      </w:r>
      <w:r w:rsidRPr="00D339B6">
        <w:rPr>
          <w:rFonts w:ascii="PMingLiU" w:eastAsia="PMingLiU" w:hAnsi="PMingLiU" w:cs="PMingLiU" w:hint="eastAsia"/>
          <w:lang w:eastAsia="zh-CN"/>
        </w:rPr>
        <w:t>页）。以圣像，耶稣祷文及静息主义为特色。</w:t>
      </w:r>
    </w:p>
    <w:p w14:paraId="5E88B6BF" w14:textId="77777777" w:rsidR="00861BAB" w:rsidRPr="00D339B6" w:rsidRDefault="00861BAB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3DD7AF5A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西方教会：属灵领袖贝尔纳更新修道院制度。十三世纪创立托钵修会，圣方济写下名著《太阳</w:t>
      </w:r>
      <w:r w:rsidRPr="00D339B6">
        <w:rPr>
          <w:rFonts w:ascii="PMingLiU" w:eastAsia="PMingLiU" w:hAnsi="PMingLiU" w:cs="PMingLiU" w:hint="eastAsia"/>
          <w:lang w:eastAsia="zh-CN"/>
        </w:rPr>
        <w:t>颂歌》。神秘主义卷土重来，理性为主的代表人物是艾克哈特。</w:t>
      </w:r>
    </w:p>
    <w:p w14:paraId="166EF41A" w14:textId="77777777" w:rsidR="00861BAB" w:rsidRPr="00D339B6" w:rsidRDefault="00861BAB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39974C35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第五章：十六世纪新教与天主教的改革。路德创立『十字架的灵修』，『十字架的神学』。加尔文重视圣礼，『他认为信徒在洗礼时与基督联合，并且一生的时间在此联合中成长』（</w:t>
      </w:r>
      <w:r w:rsidRPr="00D339B6">
        <w:rPr>
          <w:rFonts w:ascii="PMingLiU" w:eastAsia="PMingLiU" w:hAnsi="PMingLiU" w:cs="Calibri"/>
          <w:lang w:eastAsia="zh-CN"/>
        </w:rPr>
        <w:t>101</w:t>
      </w:r>
      <w:r w:rsidRPr="00D339B6">
        <w:rPr>
          <w:rFonts w:ascii="PMingLiU" w:eastAsia="PMingLiU" w:hAnsi="PMingLiU" w:cs="PMingLiU" w:hint="eastAsia"/>
          <w:lang w:eastAsia="zh-CN"/>
        </w:rPr>
        <w:t>页）。慈运理则主张只以圣言为灵修，他明确区分门徒生活的内在操练和外在操练。认为只有内在操练才是有价值的。（他的灵修观对基督徒影响颇深啊。中国的教会，不少华人教会都认为，灵俢就是读圣经，祷告，没有其他）。安立甘宗是藉着共同的礼拜仪式帮助个人成长。</w:t>
      </w:r>
    </w:p>
    <w:p w14:paraId="7C536105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25BDFFDE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lastRenderedPageBreak/>
        <w:t>天主教的改革，依纳爵创立新的修会『耶稣</w:t>
      </w:r>
      <w:r w:rsidRPr="00D339B6">
        <w:rPr>
          <w:rFonts w:ascii="PMingLiU" w:eastAsia="PMingLiU" w:hAnsi="PMingLiU" w:cs="PMingLiU" w:hint="eastAsia"/>
          <w:lang w:eastAsia="zh-CN"/>
        </w:rPr>
        <w:t>会』，写作《属灵操练》。培养了象利玛窦这样的宣教士，耶稣会成为学术水平最显赫的修会。神秘主义者德兰、十架约翰创立迦密山圣衣修会。</w:t>
      </w:r>
    </w:p>
    <w:p w14:paraId="050DB5A7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79FE7E83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第六章：启蒙至十九世纪，清教徒，贵格会，循道派相继出现。寂静主义的代表人物</w:t>
      </w:r>
      <w:r w:rsidRPr="00D339B6">
        <w:rPr>
          <w:rFonts w:ascii="PMingLiU" w:eastAsia="PMingLiU" w:hAnsi="PMingLiU" w:cs="Calibri"/>
          <w:lang w:eastAsia="zh-CN"/>
        </w:rPr>
        <w:t>--</w:t>
      </w:r>
      <w:r w:rsidRPr="00D339B6">
        <w:rPr>
          <w:rFonts w:ascii="PMingLiU" w:eastAsia="PMingLiU" w:hAnsi="PMingLiU" w:cs="PMingLiU" w:hint="eastAsia"/>
          <w:lang w:eastAsia="zh-CN"/>
        </w:rPr>
        <w:t>盖恩夫人，笔者小时候读过她的作品。第七章：二十世纪。灵恩运动卷土重来，灵恩派和五旬宗的灵修学焦点是神的爱。</w:t>
      </w:r>
    </w:p>
    <w:p w14:paraId="3348664B" w14:textId="77777777" w:rsidR="00861BAB" w:rsidRPr="00D339B6" w:rsidRDefault="00861BAB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7B892B13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58468451" w14:textId="77777777" w:rsidR="00861BAB" w:rsidRPr="00D339B6" w:rsidRDefault="00303EA5" w:rsidP="00D339B6">
      <w:pPr>
        <w:spacing w:line="360" w:lineRule="auto"/>
        <w:rPr>
          <w:rFonts w:ascii="PMingLiU" w:eastAsia="PMingLiU" w:hAnsi="PMingLiU" w:cs="Calibri"/>
          <w:b/>
          <w:bCs/>
          <w:lang w:eastAsia="zh-CN"/>
        </w:rPr>
      </w:pPr>
      <w:r w:rsidRPr="00D339B6">
        <w:rPr>
          <w:rFonts w:ascii="PMingLiU" w:eastAsia="PMingLiU" w:hAnsi="PMingLiU" w:cs="PMingLiU" w:hint="eastAsia"/>
          <w:b/>
          <w:bCs/>
          <w:lang w:eastAsia="zh-CN"/>
        </w:rPr>
        <w:t>第八章：何去何从</w:t>
      </w:r>
    </w:p>
    <w:p w14:paraId="244F0067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鉴往知来是对待基督教灵修传统的态度，作者用几组比喻来描绘基督徒生活，（</w:t>
      </w:r>
      <w:r w:rsidRPr="00D339B6">
        <w:rPr>
          <w:rFonts w:ascii="PMingLiU" w:eastAsia="PMingLiU" w:hAnsi="PMingLiU" w:cs="Calibri"/>
          <w:lang w:eastAsia="zh-CN"/>
        </w:rPr>
        <w:t>1</w:t>
      </w:r>
      <w:r w:rsidRPr="00D339B6">
        <w:rPr>
          <w:rFonts w:ascii="PMingLiU" w:eastAsia="PMingLiU" w:hAnsi="PMingLiU" w:cs="PMingLiU" w:hint="eastAsia"/>
          <w:lang w:eastAsia="zh-CN"/>
        </w:rPr>
        <w:t>）</w:t>
      </w:r>
      <w:r w:rsidRPr="00D339B6">
        <w:rPr>
          <w:rFonts w:ascii="PMingLiU" w:eastAsia="PMingLiU" w:hAnsi="PMingLiU" w:cs="Calibri"/>
          <w:b/>
          <w:bCs/>
          <w:lang w:eastAsia="zh-CN"/>
        </w:rPr>
        <w:t xml:space="preserve">  </w:t>
      </w:r>
      <w:r w:rsidRPr="00D339B6">
        <w:rPr>
          <w:rFonts w:ascii="PMingLiU" w:eastAsia="PMingLiU" w:hAnsi="PMingLiU" w:cs="PMingLiU" w:hint="eastAsia"/>
          <w:lang w:eastAsia="zh-CN"/>
        </w:rPr>
        <w:t>拯救、救赎、称义；（</w:t>
      </w:r>
      <w:r w:rsidRPr="00D339B6">
        <w:rPr>
          <w:rFonts w:ascii="PMingLiU" w:eastAsia="PMingLiU" w:hAnsi="PMingLiU" w:cs="Calibri"/>
          <w:lang w:eastAsia="zh-CN"/>
        </w:rPr>
        <w:t>2</w:t>
      </w:r>
      <w:r w:rsidRPr="00D339B6">
        <w:rPr>
          <w:rFonts w:ascii="PMingLiU" w:eastAsia="PMingLiU" w:hAnsi="PMingLiU" w:cs="PMingLiU" w:hint="eastAsia"/>
          <w:lang w:eastAsia="zh-CN"/>
        </w:rPr>
        <w:t>）成长、契合、医治；（</w:t>
      </w:r>
      <w:r w:rsidRPr="00D339B6">
        <w:rPr>
          <w:rFonts w:ascii="PMingLiU" w:eastAsia="PMingLiU" w:hAnsi="PMingLiU" w:cs="Calibri"/>
          <w:lang w:eastAsia="zh-CN"/>
        </w:rPr>
        <w:t>3</w:t>
      </w:r>
      <w:r w:rsidRPr="00D339B6">
        <w:rPr>
          <w:rFonts w:ascii="PMingLiU" w:eastAsia="PMingLiU" w:hAnsi="PMingLiU" w:cs="PMingLiU" w:hint="eastAsia"/>
          <w:lang w:eastAsia="zh-CN"/>
        </w:rPr>
        <w:t>）行路、旅程、攀爬、返家。面对不同的灵修传统，我们要需要的是『聆听的灵修』。</w:t>
      </w:r>
    </w:p>
    <w:p w14:paraId="05CF3541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5D785AE3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本书作者</w:t>
      </w:r>
      <w:r w:rsidRPr="00D339B6">
        <w:rPr>
          <w:rFonts w:ascii="PMingLiU" w:eastAsia="PMingLiU" w:hAnsi="PMingLiU" w:cs="Calibri"/>
          <w:lang w:eastAsia="zh-CN"/>
        </w:rPr>
        <w:t>侯特</w:t>
      </w:r>
      <w:r w:rsidRPr="00D339B6">
        <w:rPr>
          <w:rFonts w:ascii="PMingLiU" w:eastAsia="PMingLiU" w:hAnsi="PMingLiU" w:cs="PMingLiU" w:hint="eastAsia"/>
          <w:lang w:eastAsia="zh-CN"/>
        </w:rPr>
        <w:t>（</w:t>
      </w:r>
      <w:r w:rsidRPr="00D339B6">
        <w:rPr>
          <w:rFonts w:ascii="PMingLiU" w:eastAsia="PMingLiU" w:hAnsi="PMingLiU" w:cs="Calibri"/>
          <w:lang w:eastAsia="zh-CN"/>
        </w:rPr>
        <w:t xml:space="preserve">Bradley </w:t>
      </w:r>
      <w:proofErr w:type="spellStart"/>
      <w:r w:rsidRPr="00D339B6">
        <w:rPr>
          <w:rFonts w:ascii="PMingLiU" w:eastAsia="PMingLiU" w:hAnsi="PMingLiU" w:cs="Calibri"/>
          <w:lang w:eastAsia="zh-CN"/>
        </w:rPr>
        <w:t>P.Holt</w:t>
      </w:r>
      <w:proofErr w:type="spellEnd"/>
      <w:r w:rsidRPr="00D339B6">
        <w:rPr>
          <w:rFonts w:ascii="PMingLiU" w:eastAsia="PMingLiU" w:hAnsi="PMingLiU" w:cs="Calibri"/>
          <w:lang w:eastAsia="zh-CN"/>
        </w:rPr>
        <w:t>)</w:t>
      </w:r>
      <w:r w:rsidRPr="00D339B6">
        <w:rPr>
          <w:rFonts w:ascii="PMingLiU" w:eastAsia="PMingLiU" w:hAnsi="PMingLiU" w:cs="PMingLiU" w:hint="eastAsia"/>
          <w:lang w:eastAsia="zh-CN"/>
        </w:rPr>
        <w:t>六十年代末在耶鲁大学读书时，对灵修学产生兴趣。他为斯干的那维亚裔，曾在非洲生活数十年，任教于北奈及利亚神学院（</w:t>
      </w:r>
      <w:r w:rsidRPr="00D339B6">
        <w:rPr>
          <w:rFonts w:ascii="PMingLiU" w:eastAsia="PMingLiU" w:hAnsi="PMingLiU" w:cs="Calibri"/>
          <w:lang w:eastAsia="zh-CN"/>
        </w:rPr>
        <w:t>22</w:t>
      </w:r>
      <w:r w:rsidRPr="00D339B6">
        <w:rPr>
          <w:rFonts w:ascii="PMingLiU" w:eastAsia="PMingLiU" w:hAnsi="PMingLiU" w:cs="PMingLiU" w:hint="eastAsia"/>
          <w:lang w:eastAsia="zh-CN"/>
        </w:rPr>
        <w:t>页），这样的人生经历，让他看到之前基督教灵俢的不足，于是在本书中纳入非西方的，其他肤色人种，女性信徒的经历。这样就让本书的内容更全面，也更有代表性。</w:t>
      </w:r>
    </w:p>
    <w:p w14:paraId="6D4393C0" w14:textId="77777777" w:rsidR="00861BAB" w:rsidRPr="00D339B6" w:rsidRDefault="00861BAB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54880C0F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lastRenderedPageBreak/>
        <w:t>该书的英文版本出版日期是</w:t>
      </w:r>
      <w:r w:rsidRPr="00D339B6">
        <w:rPr>
          <w:rFonts w:ascii="PMingLiU" w:eastAsia="PMingLiU" w:hAnsi="PMingLiU" w:cs="Calibri"/>
          <w:lang w:eastAsia="zh-CN"/>
        </w:rPr>
        <w:t>1993</w:t>
      </w:r>
      <w:r w:rsidRPr="00D339B6">
        <w:rPr>
          <w:rFonts w:ascii="PMingLiU" w:eastAsia="PMingLiU" w:hAnsi="PMingLiU" w:cs="PMingLiU" w:hint="eastAsia"/>
          <w:lang w:eastAsia="zh-CN"/>
        </w:rPr>
        <w:t>年。中文版作者在附录中还加上讨论的问题，有关题目的相关书目，参考资料，以及最新的学术成果，</w:t>
      </w:r>
      <w:r w:rsidRPr="00D339B6">
        <w:rPr>
          <w:rFonts w:ascii="PMingLiU" w:eastAsia="PMingLiU" w:hAnsi="PMingLiU" w:cs="PMingLiU" w:hint="eastAsia"/>
          <w:lang w:eastAsia="zh-CN"/>
        </w:rPr>
        <w:t>对准备做相关课题深入研究的人来说，这一点很好。</w:t>
      </w:r>
    </w:p>
    <w:p w14:paraId="713C6673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3533335B" w14:textId="77777777" w:rsidR="00861BAB" w:rsidRPr="00D339B6" w:rsidRDefault="00303EA5" w:rsidP="00D339B6">
      <w:pPr>
        <w:spacing w:line="360" w:lineRule="auto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Calibri"/>
          <w:lang w:eastAsia="zh-CN"/>
        </w:rPr>
        <w:t>1</w:t>
      </w:r>
      <w:r w:rsidRPr="00D339B6">
        <w:rPr>
          <w:rFonts w:ascii="PMingLiU" w:eastAsia="PMingLiU" w:hAnsi="PMingLiU" w:cs="PMingLiU" w:hint="eastAsia"/>
          <w:lang w:eastAsia="zh-CN"/>
        </w:rPr>
        <w:t>如何对待传统</w:t>
      </w:r>
    </w:p>
    <w:p w14:paraId="0845F1EB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本书中提到的几位属灵领袖，引发了笔者对传统的思考。</w:t>
      </w:r>
    </w:p>
    <w:p w14:paraId="7E5E7F43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早期的教父特士良为拉丁教义神学立定基础（</w:t>
      </w:r>
      <w:r w:rsidRPr="00D339B6">
        <w:rPr>
          <w:rFonts w:ascii="PMingLiU" w:eastAsia="PMingLiU" w:hAnsi="PMingLiU" w:cs="Calibri"/>
          <w:lang w:eastAsia="zh-CN"/>
        </w:rPr>
        <w:t>50</w:t>
      </w:r>
      <w:r w:rsidRPr="00D339B6">
        <w:rPr>
          <w:rFonts w:ascii="PMingLiU" w:eastAsia="PMingLiU" w:hAnsi="PMingLiU" w:cs="PMingLiU" w:hint="eastAsia"/>
          <w:lang w:eastAsia="zh-CN"/>
        </w:rPr>
        <w:t>页），他也是最早开始用拉丁语写作的教父。同时使用新词，如旧约、新约，位格，最终确立三位一体的教义。后来他从大公教会里出来，加入孟他努派，因为他认为后者更严谨。</w:t>
      </w:r>
    </w:p>
    <w:p w14:paraId="0A4524B4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199DCE82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路德从罗马公教出来，他批评天主教部分灵俢传统，他强调平信徒、圣经、世俗工作的重要性，对教会的敬虔行为大加抨击。他重视面对罪、赦免及十字架，却很少提医治，更新及复活。『他对基督徒生活的期望如</w:t>
      </w:r>
      <w:r w:rsidRPr="00D339B6">
        <w:rPr>
          <w:rFonts w:ascii="PMingLiU" w:eastAsia="PMingLiU" w:hAnsi="PMingLiU" w:cs="PMingLiU" w:hint="eastAsia"/>
          <w:lang w:eastAsia="zh-CN"/>
        </w:rPr>
        <w:t>此之低，导致众多「不冷不热」信义宗信徒的产生（</w:t>
      </w:r>
      <w:r w:rsidRPr="00D339B6">
        <w:rPr>
          <w:rFonts w:ascii="PMingLiU" w:eastAsia="PMingLiU" w:hAnsi="PMingLiU" w:cs="Calibri"/>
          <w:lang w:eastAsia="zh-CN"/>
        </w:rPr>
        <w:t>99</w:t>
      </w:r>
      <w:r w:rsidRPr="00D339B6">
        <w:rPr>
          <w:rFonts w:ascii="PMingLiU" w:eastAsia="PMingLiU" w:hAnsi="PMingLiU" w:cs="PMingLiU" w:hint="eastAsia"/>
          <w:lang w:eastAsia="zh-CN"/>
        </w:rPr>
        <w:t>页）』。本书作者</w:t>
      </w:r>
      <w:r w:rsidRPr="00D339B6">
        <w:rPr>
          <w:rFonts w:ascii="PMingLiU" w:eastAsia="PMingLiU" w:hAnsi="PMingLiU" w:cs="Calibri"/>
          <w:lang w:eastAsia="zh-CN"/>
        </w:rPr>
        <w:t>侯特</w:t>
      </w:r>
      <w:r w:rsidRPr="00D339B6">
        <w:rPr>
          <w:rFonts w:ascii="PMingLiU" w:eastAsia="PMingLiU" w:hAnsi="PMingLiU" w:cs="PMingLiU" w:hint="eastAsia"/>
          <w:lang w:eastAsia="zh-CN"/>
        </w:rPr>
        <w:t>就是在信义宗教会，可能对教会属灵传统的问题看得更深入。路德批评了天主教的灵俢传统，本书作者也批评了路德创立的信义宗的灵修传统。</w:t>
      </w:r>
    </w:p>
    <w:p w14:paraId="5607FEC8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0BC62948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慈运理：对天主教的传统比路德更偏激。只有圣经为灵修，对礼拜仪式和圣礼都不重视。</w:t>
      </w:r>
    </w:p>
    <w:p w14:paraId="4C2A74D7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13D1331A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lastRenderedPageBreak/>
        <w:t>从特土良到路德，他们都有一个特点，就是从当时的大公教会出来，认为大公教会的属灵传统有问题。路德还保留了大部分的圣衣、礼服、教会年历以及教堂建筑。而到了慈运理这里，灵修传统只剩下了圣经。</w:t>
      </w:r>
    </w:p>
    <w:p w14:paraId="5BA21B80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7505DA09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笔者的信仰传统里，灵修就只有读经祷告，没有</w:t>
      </w:r>
      <w:r w:rsidRPr="00D339B6">
        <w:rPr>
          <w:rFonts w:ascii="PMingLiU" w:eastAsia="PMingLiU" w:hAnsi="PMingLiU" w:cs="PMingLiU" w:hint="eastAsia"/>
          <w:lang w:eastAsia="zh-CN"/>
        </w:rPr>
        <w:t>其他。也是在多年前上神学后，才知道还有其他灵修方式。没有传统，没有传承，好象我们是直接从上帝那里来的。这样的教会在中国可不少。老一辈的牧者，很重视王明道、倪柝声，有人现在还在用他们的讲章。面对传统，哪些可以保留，哪些需要舍弃，而去和留的标准又是什么？这是一个教会、一个公司，一个企业，甚至每个人都要面对的问题。</w:t>
      </w:r>
    </w:p>
    <w:p w14:paraId="7C8A719E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6635BF3F" w14:textId="77777777" w:rsidR="00861BAB" w:rsidRPr="00D339B6" w:rsidRDefault="00303EA5" w:rsidP="00D339B6">
      <w:pPr>
        <w:spacing w:line="360" w:lineRule="auto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Calibri"/>
          <w:lang w:eastAsia="zh-CN"/>
        </w:rPr>
        <w:t>3</w:t>
      </w:r>
      <w:r w:rsidRPr="00D339B6">
        <w:rPr>
          <w:rFonts w:ascii="PMingLiU" w:eastAsia="PMingLiU" w:hAnsi="PMingLiU" w:cs="PMingLiU" w:hint="eastAsia"/>
          <w:lang w:eastAsia="zh-CN"/>
        </w:rPr>
        <w:t>神观的挑战</w:t>
      </w:r>
    </w:p>
    <w:p w14:paraId="30BE46E2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受启蒙运动的影响，现代世界观认为神是一个遥不可及的，有智慧的设计者，宇宙如同一个大钟，神将其调好后，便任由其自行继续运作，宗教被约化为道德，灵性的空间大大受到限制（</w:t>
      </w:r>
      <w:r w:rsidRPr="00D339B6">
        <w:rPr>
          <w:rFonts w:ascii="PMingLiU" w:eastAsia="PMingLiU" w:hAnsi="PMingLiU" w:cs="Calibri"/>
          <w:lang w:eastAsia="zh-CN"/>
        </w:rPr>
        <w:t>115</w:t>
      </w:r>
      <w:r w:rsidRPr="00D339B6">
        <w:rPr>
          <w:rFonts w:ascii="PMingLiU" w:eastAsia="PMingLiU" w:hAnsi="PMingLiU" w:cs="PMingLiU" w:hint="eastAsia"/>
          <w:lang w:eastAsia="zh-CN"/>
        </w:rPr>
        <w:t>页）。</w:t>
      </w:r>
    </w:p>
    <w:p w14:paraId="0EB20713" w14:textId="77777777" w:rsidR="00861BAB" w:rsidRPr="00D339B6" w:rsidRDefault="00861BAB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5EC61581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不少</w:t>
      </w:r>
      <w:r w:rsidRPr="00D339B6">
        <w:rPr>
          <w:rFonts w:ascii="PMingLiU" w:eastAsia="PMingLiU" w:hAnsi="PMingLiU" w:cs="PMingLiU" w:hint="eastAsia"/>
          <w:lang w:eastAsia="zh-CN"/>
        </w:rPr>
        <w:t>基督徒也是这样的，自从信主领受新生命后，上帝再也没有参与到我们的生活中，上帝是遥不可及的，而我们信的神好象也成了自然神观的神。</w:t>
      </w:r>
    </w:p>
    <w:p w14:paraId="7033D924" w14:textId="77777777" w:rsidR="00861BAB" w:rsidRPr="00D339B6" w:rsidRDefault="00861BAB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101E2DC5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Calibri"/>
          <w:lang w:eastAsia="zh-CN"/>
        </w:rPr>
        <w:t>灵修的基础是神观，包括理</w:t>
      </w:r>
      <w:r w:rsidRPr="00D339B6">
        <w:rPr>
          <w:rFonts w:ascii="PMingLiU" w:eastAsia="PMingLiU" w:hAnsi="PMingLiU" w:cs="PMingLiU" w:hint="eastAsia"/>
          <w:lang w:eastAsia="zh-CN"/>
        </w:rPr>
        <w:t>性</w:t>
      </w:r>
      <w:r w:rsidRPr="00D339B6">
        <w:rPr>
          <w:rFonts w:ascii="PMingLiU" w:eastAsia="PMingLiU" w:hAnsi="PMingLiU" w:cs="Calibri"/>
          <w:lang w:eastAsia="zh-CN"/>
        </w:rPr>
        <w:t>及感情上对神的观点。</w:t>
      </w:r>
      <w:r w:rsidRPr="00D339B6">
        <w:rPr>
          <w:rFonts w:ascii="PMingLiU" w:eastAsia="PMingLiU" w:hAnsi="PMingLiU" w:cs="PMingLiU" w:hint="eastAsia"/>
          <w:lang w:eastAsia="zh-CN"/>
        </w:rPr>
        <w:t>十三世纪的阿奎那指出理性是神的恩赐，伴随启示而来，也是启示的根基。他将理性及启示，自然及恩典加以结合，是西方教会最伟大的学术成就之一（</w:t>
      </w:r>
      <w:r w:rsidRPr="00D339B6">
        <w:rPr>
          <w:rFonts w:ascii="PMingLiU" w:eastAsia="PMingLiU" w:hAnsi="PMingLiU" w:cs="Calibri"/>
          <w:lang w:eastAsia="zh-CN"/>
        </w:rPr>
        <w:t>114</w:t>
      </w:r>
      <w:r w:rsidRPr="00D339B6">
        <w:rPr>
          <w:rFonts w:ascii="PMingLiU" w:eastAsia="PMingLiU" w:hAnsi="PMingLiU" w:cs="PMingLiU" w:hint="eastAsia"/>
          <w:lang w:eastAsia="zh-CN"/>
        </w:rPr>
        <w:t>页）。</w:t>
      </w:r>
    </w:p>
    <w:p w14:paraId="70CEA36C" w14:textId="77777777" w:rsidR="00861BAB" w:rsidRPr="00D339B6" w:rsidRDefault="00861BAB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426063AA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东正教的灵俢观一直藉着在图像前点燃蜡烛及香，并亲吻图像，表达对耶稣，对祂对祂母亲，对所有圣徒的热爱，家庭及私人敬拜都包括此一程序，许多东正教家庭都拥有一个有图像的敬拜中心（</w:t>
      </w:r>
      <w:r w:rsidRPr="00D339B6">
        <w:rPr>
          <w:rFonts w:ascii="PMingLiU" w:eastAsia="PMingLiU" w:hAnsi="PMingLiU" w:cs="Calibri"/>
          <w:lang w:eastAsia="zh-CN"/>
        </w:rPr>
        <w:t>78</w:t>
      </w:r>
      <w:r w:rsidRPr="00D339B6">
        <w:rPr>
          <w:rFonts w:ascii="PMingLiU" w:eastAsia="PMingLiU" w:hAnsi="PMingLiU" w:cs="PMingLiU" w:hint="eastAsia"/>
          <w:lang w:eastAsia="zh-CN"/>
        </w:rPr>
        <w:t>页）。</w:t>
      </w:r>
    </w:p>
    <w:p w14:paraId="06DC4D26" w14:textId="77777777" w:rsidR="00861BAB" w:rsidRPr="00D339B6" w:rsidRDefault="00861BAB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4C885CDB" w14:textId="77777777" w:rsidR="00861BAB" w:rsidRPr="00D339B6" w:rsidRDefault="00303EA5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对上帝的认识，从学术性、知识性（或者说理性）出发就是『左脑』方向。从经历、情绪等出现就是『右脑』方向。现代称使用图像的敬拜为用『右脑』祷告，通过使用图象，来认识上帝。本书则试图将两方面（左右脑）的需要结合一起。对上帝的认识不要固化，拘泥于某一种传统，某一个宗派。认识上帝的多样性，这才是本书作者希望看到的。今天在教会的主日学中，一个老牧师还言之凿凿地说：『天主教拜马利亚就是拜偶像』，笔者一句话也不敢说。</w:t>
      </w:r>
    </w:p>
    <w:p w14:paraId="265F244A" w14:textId="77777777" w:rsidR="00861BAB" w:rsidRPr="00D339B6" w:rsidRDefault="00861BAB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2AFFDF7C" w14:textId="77777777" w:rsidR="00861BAB" w:rsidRPr="00D339B6" w:rsidRDefault="00861BAB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4363EBBB" w14:textId="1E619421" w:rsidR="002E5E32" w:rsidRPr="00D339B6" w:rsidRDefault="00AE3B58" w:rsidP="00D339B6">
      <w:pPr>
        <w:spacing w:line="360" w:lineRule="auto"/>
        <w:jc w:val="center"/>
        <w:rPr>
          <w:rFonts w:ascii="PMingLiU" w:eastAsia="PMingLiU" w:hAnsi="PMingLiU" w:cs="Calibri"/>
          <w:noProof/>
          <w:color w:val="0000FF"/>
        </w:rPr>
      </w:pPr>
      <w:r w:rsidRPr="00D339B6">
        <w:rPr>
          <w:rFonts w:ascii="PMingLiU" w:eastAsia="PMingLiU" w:hAnsi="PMingLiU" w:cs="Calibri"/>
          <w:lang w:eastAsia="zh-CN"/>
        </w:rPr>
        <w:br w:type="page"/>
      </w:r>
      <w:r w:rsidR="002E5E32" w:rsidRPr="00D339B6">
        <w:rPr>
          <w:rFonts w:ascii="PMingLiU" w:eastAsia="PMingLiU" w:hAnsi="PMingLiU" w:cs="Calibri"/>
          <w:noProof/>
          <w:color w:val="0000FF"/>
        </w:rPr>
        <w:lastRenderedPageBreak/>
        <w:drawing>
          <wp:inline distT="0" distB="0" distL="0" distR="0" wp14:anchorId="48D372A2" wp14:editId="128F4BF4">
            <wp:extent cx="2999668" cy="3837940"/>
            <wp:effectExtent l="0" t="0" r="0" b="0"/>
            <wp:docPr id="96644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4402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1859" cy="386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1A908" w14:textId="0EDC1B85" w:rsidR="00AE3B58" w:rsidRPr="00D339B6" w:rsidRDefault="000A2610" w:rsidP="00D339B6">
      <w:pPr>
        <w:spacing w:line="360" w:lineRule="auto"/>
        <w:rPr>
          <w:rFonts w:ascii="PMingLiU" w:eastAsia="PMingLiU" w:hAnsi="PMingLiU" w:cs="Calibri"/>
        </w:rPr>
      </w:pPr>
      <w:r w:rsidRPr="00D339B6">
        <w:rPr>
          <w:rFonts w:ascii="PMingLiU" w:eastAsia="PMingLiU" w:hAnsi="PMingLiU" w:cs="PMingLiU" w:hint="eastAsia"/>
          <w:b/>
          <w:bCs/>
          <w:lang w:eastAsia="zh-CN"/>
        </w:rPr>
        <w:t>《</w:t>
      </w:r>
      <w:r w:rsidRPr="00D339B6">
        <w:rPr>
          <w:rFonts w:ascii="PMingLiU" w:eastAsia="PMingLiU" w:hAnsi="PMingLiU" w:cs="Calibri"/>
          <w:b/>
          <w:bCs/>
          <w:lang w:eastAsia="zh-CN"/>
        </w:rPr>
        <w:t>21</w:t>
      </w:r>
      <w:r w:rsidRPr="00D339B6">
        <w:rPr>
          <w:rFonts w:ascii="PMingLiU" w:eastAsia="PMingLiU" w:hAnsi="PMingLiU" w:cs="PMingLiU" w:hint="eastAsia"/>
          <w:b/>
          <w:bCs/>
          <w:lang w:eastAsia="zh-CN"/>
        </w:rPr>
        <w:t>世纪基督教灵修学导论》</w:t>
      </w:r>
      <w:r w:rsidR="00AE3B58" w:rsidRPr="00D339B6">
        <w:rPr>
          <w:rFonts w:ascii="PMingLiU" w:eastAsia="PMingLiU" w:hAnsi="PMingLiU" w:cs="Calibri"/>
          <w:b/>
          <w:bCs/>
          <w:color w:val="515151"/>
        </w:rPr>
        <w:t>The Brazos Introduction to Christian Spirituality</w:t>
      </w:r>
      <w:r w:rsidR="00AE3B58" w:rsidRPr="00D339B6">
        <w:rPr>
          <w:rFonts w:ascii="PMingLiU" w:eastAsia="PMingLiU" w:hAnsi="PMingLiU" w:cs="Calibri"/>
        </w:rPr>
        <w:t xml:space="preserve"> </w:t>
      </w:r>
    </w:p>
    <w:p w14:paraId="40DBA177" w14:textId="7E206B7A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color w:val="000000" w:themeColor="text1"/>
        </w:rPr>
      </w:pPr>
      <w:r w:rsidRPr="00D339B6">
        <w:rPr>
          <w:rFonts w:ascii="PMingLiU" w:eastAsia="PMingLiU" w:hAnsi="PMingLiU" w:cs="Calibri"/>
          <w:color w:val="000000" w:themeColor="text1"/>
        </w:rPr>
        <w:t xml:space="preserve">作者： </w:t>
      </w:r>
      <w:hyperlink r:id="rId14" w:history="1">
        <w:r w:rsidRPr="00D339B6">
          <w:rPr>
            <w:rStyle w:val="Hyperlink"/>
            <w:rFonts w:ascii="PMingLiU" w:eastAsia="PMingLiU" w:hAnsi="PMingLiU" w:cs="Calibri"/>
            <w:color w:val="000000" w:themeColor="text1"/>
          </w:rPr>
          <w:t>霍華德</w:t>
        </w:r>
      </w:hyperlink>
      <w:r w:rsidRPr="00D339B6">
        <w:rPr>
          <w:rFonts w:ascii="PMingLiU" w:eastAsia="PMingLiU" w:hAnsi="PMingLiU" w:cs="Calibri"/>
          <w:color w:val="000000" w:themeColor="text1"/>
        </w:rPr>
        <w:t xml:space="preserve"> </w:t>
      </w:r>
      <w:hyperlink r:id="rId15" w:history="1">
        <w:r w:rsidRPr="00D339B6">
          <w:rPr>
            <w:rStyle w:val="Hyperlink"/>
            <w:rFonts w:ascii="PMingLiU" w:eastAsia="PMingLiU" w:hAnsi="PMingLiU" w:cs="Calibri"/>
            <w:color w:val="000000" w:themeColor="text1"/>
          </w:rPr>
          <w:t>(Evan B. Howard)</w:t>
        </w:r>
      </w:hyperlink>
      <w:r w:rsidRPr="00D339B6">
        <w:rPr>
          <w:rFonts w:ascii="PMingLiU" w:eastAsia="PMingLiU" w:hAnsi="PMingLiU" w:cs="Calibri"/>
          <w:color w:val="000000" w:themeColor="text1"/>
        </w:rPr>
        <w:t xml:space="preserve"> </w:t>
      </w:r>
      <w:r w:rsidRPr="00D339B6">
        <w:rPr>
          <w:rFonts w:ascii="PMingLiU" w:eastAsia="PMingLiU" w:hAnsi="PMingLiU" w:cs="Calibri"/>
          <w:color w:val="000000" w:themeColor="text1"/>
        </w:rPr>
        <w:br/>
        <w:t xml:space="preserve">譯者： </w:t>
      </w:r>
      <w:hyperlink r:id="rId16" w:history="1">
        <w:r w:rsidRPr="00D339B6">
          <w:rPr>
            <w:rStyle w:val="Hyperlink"/>
            <w:rFonts w:ascii="PMingLiU" w:eastAsia="PMingLiU" w:hAnsi="PMingLiU" w:cs="Calibri"/>
            <w:color w:val="000000" w:themeColor="text1"/>
          </w:rPr>
          <w:t>李永明、鄭淳怡</w:t>
        </w:r>
      </w:hyperlink>
      <w:r w:rsidRPr="00D339B6">
        <w:rPr>
          <w:rFonts w:ascii="PMingLiU" w:eastAsia="PMingLiU" w:hAnsi="PMingLiU" w:cs="Calibri"/>
          <w:color w:val="000000" w:themeColor="text1"/>
        </w:rPr>
        <w:t xml:space="preserve"> </w:t>
      </w:r>
      <w:r w:rsidRPr="00D339B6">
        <w:rPr>
          <w:rFonts w:ascii="PMingLiU" w:eastAsia="PMingLiU" w:hAnsi="PMingLiU" w:cs="Calibri"/>
          <w:color w:val="000000" w:themeColor="text1"/>
        </w:rPr>
        <w:br/>
        <w:t xml:space="preserve">出版社： </w:t>
      </w:r>
      <w:hyperlink r:id="rId17" w:history="1">
        <w:r w:rsidRPr="00D339B6">
          <w:rPr>
            <w:rStyle w:val="Hyperlink"/>
            <w:rFonts w:ascii="PMingLiU" w:eastAsia="PMingLiU" w:hAnsi="PMingLiU" w:cs="Calibri"/>
            <w:color w:val="000000" w:themeColor="text1"/>
          </w:rPr>
          <w:t>校園書房出版社</w:t>
        </w:r>
      </w:hyperlink>
      <w:r w:rsidRPr="00D339B6">
        <w:rPr>
          <w:rFonts w:ascii="PMingLiU" w:eastAsia="PMingLiU" w:hAnsi="PMingLiU" w:cs="Calibri"/>
          <w:color w:val="000000" w:themeColor="text1"/>
        </w:rPr>
        <w:t xml:space="preserve"> </w:t>
      </w:r>
    </w:p>
    <w:p w14:paraId="65BDD022" w14:textId="77777777" w:rsidR="000A2610" w:rsidRPr="00D339B6" w:rsidRDefault="000A2610" w:rsidP="00D339B6">
      <w:pPr>
        <w:spacing w:line="360" w:lineRule="auto"/>
        <w:rPr>
          <w:rFonts w:ascii="PMingLiU" w:eastAsia="PMingLiU" w:hAnsi="PMingLiU" w:cs="Calibri"/>
          <w:color w:val="646464"/>
        </w:rPr>
      </w:pPr>
    </w:p>
    <w:p w14:paraId="44CE1AFC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本书讲述了基督教的灵修传统，目标就是要透过基督信仰的观点，来呈现灵性有哪些特质。所要问的问题是：对基督徒来说，与神之间的关系究章是怎样的？三个主要传统，东正教、天主教、更正教，这些传统的共同成分又是什么。本书就是为基督教灵俢学主要特征作一陈述（导言，</w:t>
      </w:r>
      <w:r w:rsidRPr="00D339B6">
        <w:rPr>
          <w:rFonts w:ascii="PMingLiU" w:eastAsia="PMingLiU" w:hAnsi="PMingLiU" w:cs="Calibri"/>
          <w:lang w:eastAsia="zh-CN"/>
        </w:rPr>
        <w:t>5</w:t>
      </w:r>
      <w:r w:rsidRPr="00D339B6">
        <w:rPr>
          <w:rFonts w:ascii="PMingLiU" w:eastAsia="PMingLiU" w:hAnsi="PMingLiU" w:cs="PMingLiU" w:hint="eastAsia"/>
          <w:lang w:eastAsia="zh-CN"/>
        </w:rPr>
        <w:t>页）。共有十二章，主要内容概括如下：</w:t>
      </w:r>
    </w:p>
    <w:p w14:paraId="31EE1DB3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16F621F0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b/>
          <w:bCs/>
          <w:lang w:eastAsia="zh-CN"/>
        </w:rPr>
        <w:t>第一至二章</w:t>
      </w:r>
      <w:r w:rsidRPr="00D339B6">
        <w:rPr>
          <w:rFonts w:ascii="PMingLiU" w:eastAsia="PMingLiU" w:hAnsi="PMingLiU" w:cs="Calibri"/>
          <w:b/>
          <w:bCs/>
          <w:lang w:eastAsia="zh-CN"/>
        </w:rPr>
        <w:t xml:space="preserve">: </w:t>
      </w:r>
      <w:r w:rsidRPr="00D339B6">
        <w:rPr>
          <w:rFonts w:ascii="PMingLiU" w:eastAsia="PMingLiU" w:hAnsi="PMingLiU" w:cs="PMingLiU" w:hint="eastAsia"/>
          <w:b/>
          <w:bCs/>
          <w:lang w:eastAsia="zh-CN"/>
        </w:rPr>
        <w:t>灵俢学的基本概念</w:t>
      </w:r>
      <w:r w:rsidRPr="00D339B6">
        <w:rPr>
          <w:rFonts w:ascii="PMingLiU" w:eastAsia="PMingLiU" w:hAnsi="PMingLiU" w:cs="Calibri"/>
          <w:b/>
          <w:bCs/>
          <w:lang w:eastAsia="zh-CN"/>
        </w:rPr>
        <w:t>/</w:t>
      </w:r>
      <w:r w:rsidRPr="00D339B6">
        <w:rPr>
          <w:rFonts w:ascii="PMingLiU" w:eastAsia="PMingLiU" w:hAnsi="PMingLiU" w:cs="PMingLiU" w:hint="eastAsia"/>
          <w:b/>
          <w:bCs/>
          <w:lang w:eastAsia="zh-CN"/>
        </w:rPr>
        <w:t>探索个人与上帝关系所用到的工具</w:t>
      </w:r>
    </w:p>
    <w:p w14:paraId="7B80B9B8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1461B744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第一章：介绍『基督教灵修学』，特别着重介绍容易混淆的专有名词，如神秘主义、灵修神学、成圣、灵命塑造等</w:t>
      </w:r>
      <w:r w:rsidRPr="00D339B6">
        <w:rPr>
          <w:rFonts w:ascii="PMingLiU" w:eastAsia="PMingLiU" w:hAnsi="PMingLiU" w:cs="Calibri"/>
          <w:lang w:eastAsia="zh-CN"/>
        </w:rPr>
        <w:t>.</w:t>
      </w:r>
    </w:p>
    <w:p w14:paraId="03C06314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Calibri"/>
          <w:lang w:eastAsia="zh-CN"/>
        </w:rPr>
        <w:t xml:space="preserve">    </w:t>
      </w:r>
      <w:r w:rsidRPr="00D339B6">
        <w:rPr>
          <w:rFonts w:ascii="PMingLiU" w:eastAsia="PMingLiU" w:hAnsi="PMingLiU" w:cs="PMingLiU" w:hint="eastAsia"/>
          <w:lang w:eastAsia="zh-CN"/>
        </w:rPr>
        <w:t>神秘主义和灵俢学的异、同。</w:t>
      </w:r>
    </w:p>
    <w:p w14:paraId="06A5B2A9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神秘主义和灵修学都特别注意灵里的生命，神秘主义是意识到神的临在为其中心，灵修学针对的是『圣灵里的生命』。神秘主义关注聚焦的是人类对神直接的临在意识。灵修学关注的是个人或群体与神之间关系那整个活出来的经验（</w:t>
      </w:r>
      <w:r w:rsidRPr="00D339B6">
        <w:rPr>
          <w:rFonts w:ascii="PMingLiU" w:eastAsia="PMingLiU" w:hAnsi="PMingLiU" w:cs="Calibri"/>
          <w:lang w:eastAsia="zh-CN"/>
        </w:rPr>
        <w:t>21</w:t>
      </w:r>
      <w:r w:rsidRPr="00D339B6">
        <w:rPr>
          <w:rFonts w:ascii="PMingLiU" w:eastAsia="PMingLiU" w:hAnsi="PMingLiU" w:cs="PMingLiU" w:hint="eastAsia"/>
          <w:lang w:eastAsia="zh-CN"/>
        </w:rPr>
        <w:t>页）。</w:t>
      </w:r>
    </w:p>
    <w:p w14:paraId="1DC3C04F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灵俢学的定义：欧曼</w:t>
      </w:r>
      <w:r w:rsidRPr="00D339B6">
        <w:rPr>
          <w:rFonts w:ascii="PMingLiU" w:eastAsia="PMingLiU" w:hAnsi="PMingLiU" w:cs="Calibri"/>
          <w:lang w:eastAsia="zh-CN"/>
        </w:rPr>
        <w:t xml:space="preserve">(Jordan </w:t>
      </w:r>
      <w:proofErr w:type="spellStart"/>
      <w:r w:rsidRPr="00D339B6">
        <w:rPr>
          <w:rFonts w:ascii="PMingLiU" w:eastAsia="PMingLiU" w:hAnsi="PMingLiU" w:cs="Calibri"/>
          <w:lang w:eastAsia="zh-CN"/>
        </w:rPr>
        <w:t>Aumann</w:t>
      </w:r>
      <w:proofErr w:type="spellEnd"/>
      <w:r w:rsidRPr="00D339B6">
        <w:rPr>
          <w:rFonts w:ascii="PMingLiU" w:eastAsia="PMingLiU" w:hAnsi="PMingLiU" w:cs="Calibri"/>
          <w:lang w:eastAsia="zh-CN"/>
        </w:rPr>
        <w:t>)</w:t>
      </w:r>
      <w:r w:rsidRPr="00D339B6">
        <w:rPr>
          <w:rFonts w:ascii="PMingLiU" w:eastAsia="PMingLiU" w:hAnsi="PMingLiU" w:cs="PMingLiU" w:hint="eastAsia"/>
          <w:lang w:eastAsia="zh-CN"/>
        </w:rPr>
        <w:t>下的定义</w:t>
      </w:r>
    </w:p>
    <w:p w14:paraId="79B5520A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『灵俢神学：是神学的的一部分，系发自神圣启示之真理和个人宗教之经验，</w:t>
      </w:r>
      <w:r w:rsidRPr="00D339B6">
        <w:rPr>
          <w:rFonts w:ascii="PMingLiU" w:eastAsia="PMingLiU" w:hAnsi="PMingLiU" w:cs="Calibri"/>
          <w:lang w:eastAsia="zh-CN"/>
        </w:rPr>
        <w:t xml:space="preserve"> </w:t>
      </w:r>
      <w:r w:rsidRPr="00D339B6">
        <w:rPr>
          <w:rFonts w:ascii="PMingLiU" w:eastAsia="PMingLiU" w:hAnsi="PMingLiU" w:cs="PMingLiU" w:hint="eastAsia"/>
          <w:lang w:eastAsia="zh-CN"/>
        </w:rPr>
        <w:t>要为超自然生活的本质下定义，为其增长和发展作出指导，同时解释灵魂如何由属灵生命的开端，前进到尽善尽美』（</w:t>
      </w:r>
      <w:r w:rsidRPr="00D339B6">
        <w:rPr>
          <w:rFonts w:ascii="PMingLiU" w:eastAsia="PMingLiU" w:hAnsi="PMingLiU" w:cs="Calibri"/>
          <w:lang w:eastAsia="zh-CN"/>
        </w:rPr>
        <w:t>22</w:t>
      </w:r>
      <w:r w:rsidRPr="00D339B6">
        <w:rPr>
          <w:rFonts w:ascii="PMingLiU" w:eastAsia="PMingLiU" w:hAnsi="PMingLiU" w:cs="PMingLiU" w:hint="eastAsia"/>
          <w:lang w:eastAsia="zh-CN"/>
        </w:rPr>
        <w:t>页）。</w:t>
      </w:r>
    </w:p>
    <w:p w14:paraId="3C194471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Calibri"/>
          <w:lang w:eastAsia="zh-CN"/>
        </w:rPr>
        <w:t xml:space="preserve"> </w:t>
      </w:r>
    </w:p>
    <w:p w14:paraId="306371CD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第二章：作者在这里强调，灵俢学的巧妙之处在于适用不同的工具，个人经验、圣经，日常关系、基督教历史、神学和哲学、心理学、人文科学都可以用来探索个人与上帝的关系。</w:t>
      </w:r>
    </w:p>
    <w:p w14:paraId="72119BA3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288CB813" w14:textId="366AABDC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一般认为基督教有三个主要传统（天主教、更正教、东正教），实际上基督教曾经有（现在仍有）各种形式，</w:t>
      </w:r>
      <w:r w:rsidRPr="00D339B6">
        <w:rPr>
          <w:rFonts w:ascii="PMingLiU" w:eastAsia="PMingLiU" w:hAnsi="PMingLiU" w:cs="Calibri"/>
          <w:lang w:eastAsia="zh-CN"/>
        </w:rPr>
        <w:t>……</w:t>
      </w:r>
      <w:r w:rsidRPr="00D339B6">
        <w:rPr>
          <w:rFonts w:ascii="PMingLiU" w:eastAsia="PMingLiU" w:hAnsi="PMingLiU" w:cs="PMingLiU" w:hint="eastAsia"/>
          <w:lang w:eastAsia="zh-CN"/>
        </w:rPr>
        <w:t>叙利亚，衣索比亚、印度都各有兴盛多个世纪之久的基督教形式。亚洲、非洲、北美洲、增长中的信徒社群，独立地表现了特有的气质（</w:t>
      </w:r>
      <w:r w:rsidRPr="00D339B6">
        <w:rPr>
          <w:rFonts w:ascii="PMingLiU" w:eastAsia="PMingLiU" w:hAnsi="PMingLiU" w:cs="Calibri"/>
          <w:lang w:eastAsia="zh-CN"/>
        </w:rPr>
        <w:t>79</w:t>
      </w:r>
      <w:r w:rsidRPr="00D339B6">
        <w:rPr>
          <w:rFonts w:ascii="PMingLiU" w:eastAsia="PMingLiU" w:hAnsi="PMingLiU" w:cs="PMingLiU" w:hint="eastAsia"/>
          <w:lang w:eastAsia="zh-CN"/>
        </w:rPr>
        <w:t>）。</w:t>
      </w:r>
    </w:p>
    <w:p w14:paraId="397E6E1F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134DBFD3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b/>
          <w:bCs/>
          <w:lang w:eastAsia="zh-CN"/>
        </w:rPr>
      </w:pPr>
      <w:r w:rsidRPr="00D339B6">
        <w:rPr>
          <w:rFonts w:ascii="PMingLiU" w:eastAsia="PMingLiU" w:hAnsi="PMingLiU" w:cs="PMingLiU" w:hint="eastAsia"/>
          <w:b/>
          <w:bCs/>
          <w:lang w:eastAsia="zh-CN"/>
        </w:rPr>
        <w:lastRenderedPageBreak/>
        <w:t>三到八章</w:t>
      </w:r>
      <w:r w:rsidRPr="00D339B6">
        <w:rPr>
          <w:rFonts w:ascii="PMingLiU" w:eastAsia="PMingLiU" w:hAnsi="PMingLiU" w:cs="Calibri"/>
          <w:b/>
          <w:bCs/>
          <w:lang w:eastAsia="zh-CN"/>
        </w:rPr>
        <w:t>:</w:t>
      </w:r>
      <w:r w:rsidRPr="00D339B6">
        <w:rPr>
          <w:rFonts w:ascii="PMingLiU" w:eastAsia="PMingLiU" w:hAnsi="PMingLiU" w:cs="PMingLiU" w:hint="eastAsia"/>
          <w:b/>
          <w:bCs/>
          <w:lang w:eastAsia="zh-CN"/>
        </w:rPr>
        <w:t>人类经验</w:t>
      </w:r>
      <w:r w:rsidRPr="00D339B6">
        <w:rPr>
          <w:rFonts w:ascii="PMingLiU" w:eastAsia="PMingLiU" w:hAnsi="PMingLiU" w:cs="Calibri"/>
          <w:b/>
          <w:bCs/>
          <w:lang w:eastAsia="zh-CN"/>
        </w:rPr>
        <w:t>/</w:t>
      </w:r>
      <w:r w:rsidRPr="00D339B6">
        <w:rPr>
          <w:rFonts w:ascii="PMingLiU" w:eastAsia="PMingLiU" w:hAnsi="PMingLiU" w:cs="PMingLiU" w:hint="eastAsia"/>
          <w:b/>
          <w:bCs/>
          <w:lang w:eastAsia="zh-CN"/>
        </w:rPr>
        <w:t>基督教灵修学的神</w:t>
      </w:r>
      <w:r w:rsidRPr="00D339B6">
        <w:rPr>
          <w:rFonts w:ascii="PMingLiU" w:eastAsia="PMingLiU" w:hAnsi="PMingLiU" w:cs="Calibri"/>
          <w:b/>
          <w:bCs/>
          <w:lang w:eastAsia="zh-CN"/>
        </w:rPr>
        <w:t>/</w:t>
      </w:r>
      <w:r w:rsidRPr="00D339B6">
        <w:rPr>
          <w:rFonts w:ascii="PMingLiU" w:eastAsia="PMingLiU" w:hAnsi="PMingLiU" w:cs="PMingLiU" w:hint="eastAsia"/>
          <w:b/>
          <w:bCs/>
          <w:lang w:eastAsia="zh-CN"/>
        </w:rPr>
        <w:t>基督徒的经验</w:t>
      </w:r>
      <w:r w:rsidRPr="00D339B6">
        <w:rPr>
          <w:rFonts w:ascii="PMingLiU" w:eastAsia="PMingLiU" w:hAnsi="PMingLiU" w:cs="Calibri"/>
          <w:b/>
          <w:bCs/>
          <w:lang w:eastAsia="zh-CN"/>
        </w:rPr>
        <w:t>/</w:t>
      </w:r>
      <w:r w:rsidRPr="00D339B6">
        <w:rPr>
          <w:rFonts w:ascii="PMingLiU" w:eastAsia="PMingLiU" w:hAnsi="PMingLiU" w:cs="PMingLiU" w:hint="eastAsia"/>
          <w:b/>
          <w:bCs/>
          <w:lang w:eastAsia="zh-CN"/>
        </w:rPr>
        <w:t>神人关系</w:t>
      </w:r>
      <w:r w:rsidRPr="00D339B6">
        <w:rPr>
          <w:rFonts w:ascii="PMingLiU" w:eastAsia="PMingLiU" w:hAnsi="PMingLiU" w:cs="Calibri"/>
          <w:b/>
          <w:bCs/>
          <w:lang w:eastAsia="zh-CN"/>
        </w:rPr>
        <w:t>/</w:t>
      </w:r>
      <w:r w:rsidRPr="00D339B6">
        <w:rPr>
          <w:rFonts w:ascii="PMingLiU" w:eastAsia="PMingLiU" w:hAnsi="PMingLiU" w:cs="PMingLiU" w:hint="eastAsia"/>
          <w:b/>
          <w:bCs/>
          <w:lang w:eastAsia="zh-CN"/>
        </w:rPr>
        <w:t>基督徒的转变</w:t>
      </w:r>
      <w:r w:rsidRPr="00D339B6">
        <w:rPr>
          <w:rFonts w:ascii="PMingLiU" w:eastAsia="PMingLiU" w:hAnsi="PMingLiU" w:cs="Calibri"/>
          <w:b/>
          <w:bCs/>
          <w:lang w:eastAsia="zh-CN"/>
        </w:rPr>
        <w:t>/</w:t>
      </w:r>
      <w:r w:rsidRPr="00D339B6">
        <w:rPr>
          <w:rFonts w:ascii="PMingLiU" w:eastAsia="PMingLiU" w:hAnsi="PMingLiU" w:cs="PMingLiU" w:hint="eastAsia"/>
          <w:b/>
          <w:bCs/>
          <w:lang w:eastAsia="zh-CN"/>
        </w:rPr>
        <w:t>灵命塑造</w:t>
      </w:r>
    </w:p>
    <w:p w14:paraId="28C4B3DB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b/>
          <w:bCs/>
          <w:lang w:eastAsia="zh-CN"/>
        </w:rPr>
      </w:pPr>
      <w:r w:rsidRPr="00D339B6">
        <w:rPr>
          <w:rFonts w:ascii="PMingLiU" w:eastAsia="PMingLiU" w:hAnsi="PMingLiU" w:cs="Calibri"/>
          <w:b/>
          <w:bCs/>
          <w:lang w:eastAsia="zh-CN"/>
        </w:rPr>
        <w:t xml:space="preserve">    </w:t>
      </w:r>
    </w:p>
    <w:p w14:paraId="1D34A6DC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第三章：从哲学和人文科学的角度，看人类经验。</w:t>
      </w:r>
    </w:p>
    <w:p w14:paraId="07F218A5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6DA839CC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第四章题目是『基督教灵修学的神』，</w:t>
      </w:r>
      <w:r w:rsidRPr="00D339B6">
        <w:rPr>
          <w:rFonts w:ascii="PMingLiU" w:eastAsia="PMingLiU" w:hAnsi="PMingLiU" w:cs="Calibri"/>
          <w:lang w:eastAsia="zh-CN"/>
        </w:rPr>
        <w:t xml:space="preserve"> </w:t>
      </w:r>
      <w:r w:rsidRPr="00D339B6">
        <w:rPr>
          <w:rFonts w:ascii="PMingLiU" w:eastAsia="PMingLiU" w:hAnsi="PMingLiU" w:cs="PMingLiU" w:hint="eastAsia"/>
          <w:lang w:eastAsia="zh-CN"/>
        </w:rPr>
        <w:t>作者所呈现的神，是自有永有的神，具有超越性及内在性。大多数人讲到神的时候，用的是『肯定法』（</w:t>
      </w:r>
      <w:proofErr w:type="spellStart"/>
      <w:r w:rsidRPr="00D339B6">
        <w:rPr>
          <w:rFonts w:ascii="PMingLiU" w:eastAsia="PMingLiU" w:hAnsi="PMingLiU" w:cs="Calibri"/>
          <w:i/>
          <w:iCs/>
          <w:lang w:eastAsia="zh-CN"/>
        </w:rPr>
        <w:t>kathaphatic</w:t>
      </w:r>
      <w:proofErr w:type="spellEnd"/>
      <w:r w:rsidRPr="00D339B6">
        <w:rPr>
          <w:rFonts w:ascii="PMingLiU" w:eastAsia="PMingLiU" w:hAnsi="PMingLiU" w:cs="Calibri"/>
          <w:i/>
          <w:iCs/>
          <w:lang w:eastAsia="zh-CN"/>
        </w:rPr>
        <w:t>)</w:t>
      </w:r>
      <w:r w:rsidRPr="00D339B6">
        <w:rPr>
          <w:rFonts w:ascii="PMingLiU" w:eastAsia="PMingLiU" w:hAnsi="PMingLiU" w:cs="PMingLiU" w:hint="eastAsia"/>
          <w:lang w:eastAsia="zh-CN"/>
        </w:rPr>
        <w:t>，作者介绍了比较少人用到的『否定法』</w:t>
      </w:r>
      <w:r w:rsidRPr="00D339B6">
        <w:rPr>
          <w:rFonts w:ascii="PMingLiU" w:eastAsia="PMingLiU" w:hAnsi="PMingLiU" w:cs="Calibri"/>
          <w:i/>
          <w:iCs/>
          <w:lang w:eastAsia="zh-CN"/>
        </w:rPr>
        <w:t>(apophatic)</w:t>
      </w:r>
      <w:r w:rsidRPr="00D339B6">
        <w:rPr>
          <w:rFonts w:ascii="PMingLiU" w:eastAsia="PMingLiU" w:hAnsi="PMingLiU" w:cs="PMingLiU" w:hint="eastAsia"/>
          <w:lang w:eastAsia="zh-CN"/>
        </w:rPr>
        <w:t>，人类认识神，不是因为神不存在，而是因为神的超越，使得人无法用言语来说明。</w:t>
      </w:r>
    </w:p>
    <w:p w14:paraId="69BE285D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3F1F6F25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第五章：人类经验的伟大、悲剧，复原，从这三个角度来探索基督教对人类经验的看法。人是按着神的形象和样式被造，要做神的盟约伙伴。但因为罪，和不忠于盟约，最后屈服于邪恶的势力之下。之后藉着耶稣基督和圣灵的能力，为人类经验带来复原和盼望。</w:t>
      </w:r>
    </w:p>
    <w:p w14:paraId="33F7C5D8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436DBC6C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『约的应验是含有赎罪性质的，这概念所说的是原本存在，却受到瓦解和破裂威胁的团契，得到了确立和复原（</w:t>
      </w:r>
      <w:r w:rsidRPr="00D339B6">
        <w:rPr>
          <w:rFonts w:ascii="PMingLiU" w:eastAsia="PMingLiU" w:hAnsi="PMingLiU" w:cs="Calibri"/>
          <w:lang w:eastAsia="zh-CN"/>
        </w:rPr>
        <w:t>261</w:t>
      </w:r>
      <w:r w:rsidRPr="00D339B6">
        <w:rPr>
          <w:rFonts w:ascii="PMingLiU" w:eastAsia="PMingLiU" w:hAnsi="PMingLiU" w:cs="PMingLiU" w:hint="eastAsia"/>
          <w:lang w:eastAsia="zh-CN"/>
        </w:rPr>
        <w:t>页）』。</w:t>
      </w:r>
      <w:r w:rsidRPr="00D339B6">
        <w:rPr>
          <w:rFonts w:ascii="PMingLiU" w:eastAsia="PMingLiU" w:hAnsi="PMingLiU" w:cs="Calibri"/>
          <w:lang w:eastAsia="zh-CN"/>
        </w:rPr>
        <w:t>——</w:t>
      </w:r>
      <w:r w:rsidRPr="00D339B6">
        <w:rPr>
          <w:rFonts w:ascii="PMingLiU" w:eastAsia="PMingLiU" w:hAnsi="PMingLiU" w:cs="PMingLiU" w:hint="eastAsia"/>
          <w:lang w:eastAsia="zh-CN"/>
        </w:rPr>
        <w:t>巴特</w:t>
      </w:r>
    </w:p>
    <w:p w14:paraId="63E2439D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7A48C9B4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Calibri"/>
          <w:lang w:eastAsia="zh-CN"/>
        </w:rPr>
        <w:t xml:space="preserve">    </w:t>
      </w:r>
      <w:r w:rsidRPr="00D339B6">
        <w:rPr>
          <w:rFonts w:ascii="PMingLiU" w:eastAsia="PMingLiU" w:hAnsi="PMingLiU" w:cs="PMingLiU" w:hint="eastAsia"/>
          <w:lang w:eastAsia="zh-CN"/>
        </w:rPr>
        <w:t>第六章：『神人关系』的主题，在这里关键词是『关系』。人在经验与神的关系时有很大的差异，因为不同的人有不同的个性、气质、发展成熟度、形体化、家庭亲密的群体，传统。</w:t>
      </w:r>
    </w:p>
    <w:p w14:paraId="556EFF44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1E43BDBB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lastRenderedPageBreak/>
        <w:t>第七章：基督徒的转变</w:t>
      </w:r>
      <w:r w:rsidRPr="00D339B6">
        <w:rPr>
          <w:rFonts w:ascii="PMingLiU" w:eastAsia="PMingLiU" w:hAnsi="PMingLiU" w:cs="Calibri"/>
          <w:lang w:eastAsia="zh-CN"/>
        </w:rPr>
        <w:t xml:space="preserve"> </w:t>
      </w:r>
      <w:r w:rsidRPr="00D339B6">
        <w:rPr>
          <w:rFonts w:ascii="PMingLiU" w:eastAsia="PMingLiU" w:hAnsi="PMingLiU" w:cs="PMingLiU" w:hint="eastAsia"/>
          <w:lang w:eastAsia="zh-CN"/>
        </w:rPr>
        <w:t>是神的作为，也是人的工作（</w:t>
      </w:r>
      <w:r w:rsidRPr="00D339B6">
        <w:rPr>
          <w:rFonts w:ascii="PMingLiU" w:eastAsia="PMingLiU" w:hAnsi="PMingLiU" w:cs="Calibri"/>
          <w:lang w:eastAsia="zh-CN"/>
        </w:rPr>
        <w:t>332</w:t>
      </w:r>
      <w:r w:rsidRPr="00D339B6">
        <w:rPr>
          <w:rFonts w:ascii="PMingLiU" w:eastAsia="PMingLiU" w:hAnsi="PMingLiU" w:cs="PMingLiU" w:hint="eastAsia"/>
          <w:lang w:eastAsia="zh-CN"/>
        </w:rPr>
        <w:t>页）。基督徒信仰的目标就是转变，不只对个人，对群体也是如此。作者透过把基督徒的生活看为救赎（历史的、起初的，持续的，终末的），和归信</w:t>
      </w:r>
      <w:r w:rsidRPr="00D339B6">
        <w:rPr>
          <w:rFonts w:ascii="PMingLiU" w:eastAsia="PMingLiU" w:hAnsi="PMingLiU" w:cs="Calibri"/>
          <w:lang w:eastAsia="zh-CN"/>
        </w:rPr>
        <w:t>/</w:t>
      </w:r>
      <w:r w:rsidRPr="00D339B6">
        <w:rPr>
          <w:rFonts w:ascii="PMingLiU" w:eastAsia="PMingLiU" w:hAnsi="PMingLiU" w:cs="PMingLiU" w:hint="eastAsia"/>
          <w:lang w:eastAsia="zh-CN"/>
        </w:rPr>
        <w:t>回转（情感的、知识的、道德的、宗教的、心理的，社会关系的、生态关系的）的概念。基督徒转变的长度、广度、深度。基督徒转变的宽度：从我们生命的开端到末了都触及。</w:t>
      </w:r>
    </w:p>
    <w:p w14:paraId="27D2633C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Calibri"/>
          <w:lang w:eastAsia="zh-CN"/>
        </w:rPr>
        <w:t xml:space="preserve"> </w:t>
      </w:r>
    </w:p>
    <w:p w14:paraId="4D35C665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第八章：基督徒的灵命塑造。焦点在于灵性上的转变，变得愈来愈象基督，也与基督合而为一。灵性上的转变包括：塑造的脉络和媒介，塑造的目标（包括神化、圣洁、完全、神的国度等（</w:t>
      </w:r>
      <w:r w:rsidRPr="00D339B6">
        <w:rPr>
          <w:rFonts w:ascii="PMingLiU" w:eastAsia="PMingLiU" w:hAnsi="PMingLiU" w:cs="Calibri"/>
          <w:lang w:eastAsia="zh-CN"/>
        </w:rPr>
        <w:t>391</w:t>
      </w:r>
      <w:r w:rsidRPr="00D339B6">
        <w:rPr>
          <w:rFonts w:ascii="PMingLiU" w:eastAsia="PMingLiU" w:hAnsi="PMingLiU" w:cs="PMingLiU" w:hint="eastAsia"/>
          <w:lang w:eastAsia="zh-CN"/>
        </w:rPr>
        <w:t>页）。作者为灵命塑造下了定义：基督徒灵命塑造是人类经验刻意朝向神作重新导向以及重整：它回应了神恩典的作为，且同时需要忍耐与向前。它定意在与基督有成熟的的合一，并在每日生活的具体经验中表现出来（</w:t>
      </w:r>
      <w:r w:rsidRPr="00D339B6">
        <w:rPr>
          <w:rFonts w:ascii="PMingLiU" w:eastAsia="PMingLiU" w:hAnsi="PMingLiU" w:cs="Calibri"/>
          <w:lang w:eastAsia="zh-CN"/>
        </w:rPr>
        <w:t>384</w:t>
      </w:r>
      <w:r w:rsidRPr="00D339B6">
        <w:rPr>
          <w:rFonts w:ascii="PMingLiU" w:eastAsia="PMingLiU" w:hAnsi="PMingLiU" w:cs="PMingLiU" w:hint="eastAsia"/>
          <w:lang w:eastAsia="zh-CN"/>
        </w:rPr>
        <w:t>页）。</w:t>
      </w:r>
    </w:p>
    <w:p w14:paraId="2308E31D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26FDA1E2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b/>
          <w:bCs/>
          <w:lang w:eastAsia="zh-CN"/>
        </w:rPr>
      </w:pPr>
      <w:r w:rsidRPr="00D339B6">
        <w:rPr>
          <w:rFonts w:ascii="PMingLiU" w:eastAsia="PMingLiU" w:hAnsi="PMingLiU" w:cs="PMingLiU" w:hint="eastAsia"/>
          <w:b/>
          <w:bCs/>
          <w:lang w:eastAsia="zh-CN"/>
        </w:rPr>
        <w:t>九章到十一章：基督徒灵修的三个基本操练：祷告、关顾、察验</w:t>
      </w:r>
    </w:p>
    <w:p w14:paraId="6B38267A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64290C2E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第九章：灵性转变和塑造有三个基本操练：祷告生活（第九章）、关顾生活（第十章），基督徒的察验生活（第十一章）。第九章里，作者把祷告分为三个类别来讨论：教会的公众祷告或公开祷告，个人的对话性或出声的祷告，以及默观性和无声祷告。</w:t>
      </w:r>
    </w:p>
    <w:p w14:paraId="15C53647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49BFF50B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第十章：作者给予关顾实践与祷告同等的地位。「祷告的生活牵涉到双方的自我揭露</w:t>
      </w:r>
      <w:r w:rsidRPr="00D339B6">
        <w:rPr>
          <w:rFonts w:ascii="PMingLiU" w:eastAsia="PMingLiU" w:hAnsi="PMingLiU" w:cs="Calibri"/>
          <w:lang w:eastAsia="zh-CN"/>
        </w:rPr>
        <w:t>(self-disclosure)</w:t>
      </w:r>
      <w:r w:rsidRPr="00D339B6">
        <w:rPr>
          <w:rFonts w:ascii="PMingLiU" w:eastAsia="PMingLiU" w:hAnsi="PMingLiU" w:cs="PMingLiU" w:hint="eastAsia"/>
          <w:lang w:eastAsia="zh-CN"/>
        </w:rPr>
        <w:t>与自我表达</w:t>
      </w:r>
      <w:r w:rsidRPr="00D339B6">
        <w:rPr>
          <w:rFonts w:ascii="PMingLiU" w:eastAsia="PMingLiU" w:hAnsi="PMingLiU" w:cs="Calibri"/>
          <w:lang w:eastAsia="zh-CN"/>
        </w:rPr>
        <w:t>(self-communication)</w:t>
      </w:r>
      <w:r w:rsidRPr="00D339B6">
        <w:rPr>
          <w:rFonts w:ascii="PMingLiU" w:eastAsia="PMingLiU" w:hAnsi="PMingLiU" w:cs="PMingLiU" w:hint="eastAsia"/>
          <w:lang w:eastAsia="zh-CN"/>
        </w:rPr>
        <w:t>，关顾的生活则更进一步：</w:t>
      </w:r>
      <w:r w:rsidRPr="00D339B6">
        <w:rPr>
          <w:rFonts w:ascii="PMingLiU" w:eastAsia="PMingLiU" w:hAnsi="PMingLiU" w:cs="PMingLiU" w:hint="eastAsia"/>
          <w:lang w:eastAsia="zh-CN"/>
        </w:rPr>
        <w:lastRenderedPageBreak/>
        <w:t>关顾的生活需要为他人有自我的涉入</w:t>
      </w:r>
      <w:r w:rsidRPr="00D339B6">
        <w:rPr>
          <w:rFonts w:ascii="PMingLiU" w:eastAsia="PMingLiU" w:hAnsi="PMingLiU" w:cs="Calibri"/>
          <w:lang w:eastAsia="zh-CN"/>
        </w:rPr>
        <w:t>(self-involvement)</w:t>
      </w:r>
      <w:r w:rsidRPr="00D339B6">
        <w:rPr>
          <w:rFonts w:ascii="PMingLiU" w:eastAsia="PMingLiU" w:hAnsi="PMingLiU" w:cs="PMingLiU" w:hint="eastAsia"/>
          <w:lang w:eastAsia="zh-CN"/>
        </w:rPr>
        <w:t>及自我的给予</w:t>
      </w:r>
      <w:r w:rsidRPr="00D339B6">
        <w:rPr>
          <w:rFonts w:ascii="PMingLiU" w:eastAsia="PMingLiU" w:hAnsi="PMingLiU" w:cs="Calibri"/>
          <w:lang w:eastAsia="zh-CN"/>
        </w:rPr>
        <w:t>(self-giving)</w:t>
      </w:r>
      <w:r w:rsidRPr="00D339B6">
        <w:rPr>
          <w:rFonts w:ascii="PMingLiU" w:eastAsia="PMingLiU" w:hAnsi="PMingLiU" w:cs="PMingLiU" w:hint="eastAsia"/>
          <w:lang w:eastAsia="zh-CN"/>
        </w:rPr>
        <w:t>」（</w:t>
      </w:r>
      <w:r w:rsidRPr="00D339B6">
        <w:rPr>
          <w:rFonts w:ascii="PMingLiU" w:eastAsia="PMingLiU" w:hAnsi="PMingLiU" w:cs="Calibri"/>
          <w:lang w:eastAsia="zh-CN"/>
        </w:rPr>
        <w:t>484</w:t>
      </w:r>
      <w:r w:rsidRPr="00D339B6">
        <w:rPr>
          <w:rFonts w:ascii="PMingLiU" w:eastAsia="PMingLiU" w:hAnsi="PMingLiU" w:cs="PMingLiU" w:hint="eastAsia"/>
          <w:lang w:eastAsia="zh-CN"/>
        </w:rPr>
        <w:t>页）。基督徒关顾的要素：关顾者、接受者、中介者以及付出关顾的行动本身</w:t>
      </w:r>
      <w:r w:rsidRPr="00D339B6">
        <w:rPr>
          <w:rFonts w:ascii="PMingLiU" w:eastAsia="PMingLiU" w:hAnsi="PMingLiU" w:cs="Calibri"/>
          <w:lang w:eastAsia="zh-CN"/>
        </w:rPr>
        <w:t>--</w:t>
      </w:r>
      <w:r w:rsidRPr="00D339B6">
        <w:rPr>
          <w:rFonts w:ascii="PMingLiU" w:eastAsia="PMingLiU" w:hAnsi="PMingLiU" w:cs="PMingLiU" w:hint="eastAsia"/>
          <w:lang w:eastAsia="zh-CN"/>
        </w:rPr>
        <w:t>都受到不同的关顾脉络的形塑（</w:t>
      </w:r>
      <w:r w:rsidRPr="00D339B6">
        <w:rPr>
          <w:rFonts w:ascii="PMingLiU" w:eastAsia="PMingLiU" w:hAnsi="PMingLiU" w:cs="Calibri"/>
          <w:lang w:eastAsia="zh-CN"/>
        </w:rPr>
        <w:t>488</w:t>
      </w:r>
      <w:r w:rsidRPr="00D339B6">
        <w:rPr>
          <w:rFonts w:ascii="PMingLiU" w:eastAsia="PMingLiU" w:hAnsi="PMingLiU" w:cs="PMingLiU" w:hint="eastAsia"/>
          <w:lang w:eastAsia="zh-CN"/>
        </w:rPr>
        <w:t>页）。</w:t>
      </w:r>
    </w:p>
    <w:p w14:paraId="64288A20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0247D362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第十一章的主题是『基督徒的察验』。挑战基督徒对神工作的察验能力，判断什么是神的工作，以及哪些是出于神。作者把察验分为三种类型：感激的察验（注意到神的临在）、生命的察验（在生命的进程中看见神的临在或作为）、情境的察验（在暗昧的时刻找到神）（</w:t>
      </w:r>
      <w:r w:rsidRPr="00D339B6">
        <w:rPr>
          <w:rFonts w:ascii="PMingLiU" w:eastAsia="PMingLiU" w:hAnsi="PMingLiU" w:cs="Calibri"/>
          <w:lang w:eastAsia="zh-CN"/>
        </w:rPr>
        <w:t>534</w:t>
      </w:r>
      <w:r w:rsidRPr="00D339B6">
        <w:rPr>
          <w:rFonts w:ascii="PMingLiU" w:eastAsia="PMingLiU" w:hAnsi="PMingLiU" w:cs="PMingLiU" w:hint="eastAsia"/>
          <w:lang w:eastAsia="zh-CN"/>
        </w:rPr>
        <w:t>页）。</w:t>
      </w:r>
    </w:p>
    <w:p w14:paraId="1884FD58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40F7C8ED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7CE4002A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b/>
          <w:bCs/>
          <w:lang w:eastAsia="zh-CN"/>
        </w:rPr>
      </w:pPr>
      <w:r w:rsidRPr="00D339B6">
        <w:rPr>
          <w:rFonts w:ascii="PMingLiU" w:eastAsia="PMingLiU" w:hAnsi="PMingLiU" w:cs="PMingLiU" w:hint="eastAsia"/>
          <w:b/>
          <w:bCs/>
          <w:lang w:eastAsia="zh-CN"/>
        </w:rPr>
        <w:t>最后一章：更新</w:t>
      </w:r>
    </w:p>
    <w:p w14:paraId="51E743D1" w14:textId="3BCE5FA2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最后一章，作者处理『基督教灵修学的更新』。可以看到作者受爱德华兹的影响很深。用来描述更新的几个字，觉醒、改革、运动、复兴。更新在教会历史上有几种不同形式的呈现：俢道院</w:t>
      </w:r>
      <w:r w:rsidRPr="00D339B6">
        <w:rPr>
          <w:rFonts w:ascii="PMingLiU" w:eastAsia="PMingLiU" w:hAnsi="PMingLiU" w:cs="Calibri"/>
          <w:lang w:eastAsia="zh-CN"/>
        </w:rPr>
        <w:t>——</w:t>
      </w:r>
      <w:r w:rsidR="00D66DCA">
        <w:rPr>
          <w:rFonts w:ascii="PMingLiU" w:eastAsia="PMingLiU" w:hAnsi="PMingLiU" w:cs="PMingLiU" w:hint="eastAsia"/>
          <w:lang w:eastAsia="zh-CN"/>
        </w:rPr>
        <w:t>16</w:t>
      </w:r>
      <w:r w:rsidRPr="00D339B6">
        <w:rPr>
          <w:rFonts w:ascii="PMingLiU" w:eastAsia="PMingLiU" w:hAnsi="PMingLiU" w:cs="PMingLiU" w:hint="eastAsia"/>
          <w:lang w:eastAsia="zh-CN"/>
        </w:rPr>
        <w:t>、</w:t>
      </w:r>
      <w:r w:rsidR="00D66DCA">
        <w:rPr>
          <w:rFonts w:ascii="PMingLiU" w:eastAsia="PMingLiU" w:hAnsi="PMingLiU" w:cs="PMingLiU" w:hint="eastAsia"/>
          <w:lang w:eastAsia="zh-CN"/>
        </w:rPr>
        <w:t>17</w:t>
      </w:r>
      <w:r w:rsidRPr="00D339B6">
        <w:rPr>
          <w:rFonts w:ascii="PMingLiU" w:eastAsia="PMingLiU" w:hAnsi="PMingLiU" w:cs="PMingLiU" w:hint="eastAsia"/>
          <w:lang w:eastAsia="zh-CN"/>
        </w:rPr>
        <w:t>世纪的宗教改革</w:t>
      </w:r>
      <w:r w:rsidRPr="00D339B6">
        <w:rPr>
          <w:rFonts w:ascii="PMingLiU" w:eastAsia="PMingLiU" w:hAnsi="PMingLiU" w:cs="Calibri"/>
          <w:lang w:eastAsia="zh-CN"/>
        </w:rPr>
        <w:t>——</w:t>
      </w:r>
      <w:r w:rsidR="00D66DCA">
        <w:rPr>
          <w:rFonts w:ascii="PMingLiU" w:eastAsia="PMingLiU" w:hAnsi="PMingLiU" w:cs="PMingLiU" w:hint="eastAsia"/>
          <w:lang w:eastAsia="zh-CN"/>
        </w:rPr>
        <w:t>18</w:t>
      </w:r>
      <w:r w:rsidRPr="00D339B6">
        <w:rPr>
          <w:rFonts w:ascii="PMingLiU" w:eastAsia="PMingLiU" w:hAnsi="PMingLiU" w:cs="PMingLiU" w:hint="eastAsia"/>
          <w:lang w:eastAsia="zh-CN"/>
        </w:rPr>
        <w:t>、</w:t>
      </w:r>
      <w:r w:rsidR="00D66DCA">
        <w:rPr>
          <w:rFonts w:ascii="PMingLiU" w:eastAsia="PMingLiU" w:hAnsi="PMingLiU" w:cs="PMingLiU" w:hint="eastAsia"/>
          <w:lang w:eastAsia="zh-CN"/>
        </w:rPr>
        <w:t>19</w:t>
      </w:r>
      <w:r w:rsidRPr="00D339B6">
        <w:rPr>
          <w:rFonts w:ascii="PMingLiU" w:eastAsia="PMingLiU" w:hAnsi="PMingLiU" w:cs="PMingLiU" w:hint="eastAsia"/>
          <w:lang w:eastAsia="zh-CN"/>
        </w:rPr>
        <w:t>世纪的二次大觉醒</w:t>
      </w:r>
      <w:r w:rsidRPr="00D339B6">
        <w:rPr>
          <w:rFonts w:ascii="PMingLiU" w:eastAsia="PMingLiU" w:hAnsi="PMingLiU" w:cs="Calibri"/>
          <w:lang w:eastAsia="zh-CN"/>
        </w:rPr>
        <w:t>——</w:t>
      </w:r>
      <w:r w:rsidR="00D66DCA">
        <w:rPr>
          <w:rFonts w:ascii="PMingLiU" w:eastAsia="PMingLiU" w:hAnsi="PMingLiU" w:cs="Calibri" w:hint="eastAsia"/>
          <w:lang w:eastAsia="zh-CN"/>
        </w:rPr>
        <w:t>2</w:t>
      </w:r>
      <w:r w:rsidR="00D66DCA">
        <w:rPr>
          <w:rFonts w:ascii="PMingLiU" w:eastAsia="PMingLiU" w:hAnsi="PMingLiU" w:cs="PMingLiU" w:hint="eastAsia"/>
          <w:lang w:eastAsia="zh-CN"/>
        </w:rPr>
        <w:t>0</w:t>
      </w:r>
      <w:r w:rsidRPr="00D339B6">
        <w:rPr>
          <w:rFonts w:ascii="PMingLiU" w:eastAsia="PMingLiU" w:hAnsi="PMingLiU" w:cs="PMingLiU" w:hint="eastAsia"/>
          <w:lang w:eastAsia="zh-CN"/>
        </w:rPr>
        <w:t>世纪的更新运动。</w:t>
      </w:r>
    </w:p>
    <w:p w14:paraId="30218CCE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1223998C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神关心复原，一个大复原</w:t>
      </w:r>
      <w:r w:rsidRPr="00D339B6">
        <w:rPr>
          <w:rFonts w:ascii="PMingLiU" w:eastAsia="PMingLiU" w:hAnsi="PMingLiU" w:cs="Calibri"/>
          <w:lang w:eastAsia="zh-CN"/>
        </w:rPr>
        <w:t>——</w:t>
      </w:r>
      <w:r w:rsidRPr="00D339B6">
        <w:rPr>
          <w:rFonts w:ascii="PMingLiU" w:eastAsia="PMingLiU" w:hAnsi="PMingLiU" w:cs="PMingLiU" w:hint="eastAsia"/>
          <w:lang w:eastAsia="zh-CN"/>
        </w:rPr>
        <w:t>最终的新天新地。这是一种关系的复原，也是透过关系而实现的复原。在基督徒的转变中，我们看见这种复原在个人及群体的生命中实现，在人类灵命塑造的培养中出现，也实现于圣灵的新创造之中。这种与神之间不断复原的关系，表达于祷告及关顾的生活中，并透过基督徒察验的微妙来被掌握（</w:t>
      </w:r>
      <w:r w:rsidRPr="00D339B6">
        <w:rPr>
          <w:rFonts w:ascii="PMingLiU" w:eastAsia="PMingLiU" w:hAnsi="PMingLiU" w:cs="Calibri"/>
          <w:lang w:eastAsia="zh-CN"/>
        </w:rPr>
        <w:t>577</w:t>
      </w:r>
      <w:r w:rsidRPr="00D339B6">
        <w:rPr>
          <w:rFonts w:ascii="PMingLiU" w:eastAsia="PMingLiU" w:hAnsi="PMingLiU" w:cs="PMingLiU" w:hint="eastAsia"/>
          <w:lang w:eastAsia="zh-CN"/>
        </w:rPr>
        <w:t>页）。</w:t>
      </w:r>
    </w:p>
    <w:p w14:paraId="7AC65A1C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267BE49A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lastRenderedPageBreak/>
        <w:t>士师记二</w:t>
      </w:r>
      <w:r w:rsidRPr="00D339B6">
        <w:rPr>
          <w:rFonts w:ascii="PMingLiU" w:eastAsia="PMingLiU" w:hAnsi="PMingLiU" w:cs="Calibri"/>
          <w:lang w:eastAsia="zh-CN"/>
        </w:rPr>
        <w:t>7--16</w:t>
      </w:r>
      <w:r w:rsidRPr="00D339B6">
        <w:rPr>
          <w:rFonts w:ascii="PMingLiU" w:eastAsia="PMingLiU" w:hAnsi="PMingLiU" w:cs="PMingLiU" w:hint="eastAsia"/>
          <w:lang w:eastAsia="zh-CN"/>
        </w:rPr>
        <w:t>节</w:t>
      </w:r>
      <w:r w:rsidRPr="00D339B6">
        <w:rPr>
          <w:rFonts w:ascii="PMingLiU" w:eastAsia="PMingLiU" w:hAnsi="PMingLiU" w:cs="Calibri"/>
          <w:lang w:eastAsia="zh-CN"/>
        </w:rPr>
        <w:t>……</w:t>
      </w:r>
      <w:r w:rsidRPr="00D339B6">
        <w:rPr>
          <w:rFonts w:ascii="PMingLiU" w:eastAsia="PMingLiU" w:hAnsi="PMingLiU" w:cs="PMingLiU" w:hint="eastAsia"/>
          <w:lang w:eastAsia="zh-CN"/>
        </w:rPr>
        <w:t>更新、疏远、衰退、困难、绝望然后又是更新。消退</w:t>
      </w:r>
      <w:r w:rsidRPr="00D339B6">
        <w:rPr>
          <w:rFonts w:ascii="PMingLiU" w:eastAsia="PMingLiU" w:hAnsi="PMingLiU" w:cs="Calibri"/>
          <w:lang w:eastAsia="zh-CN"/>
        </w:rPr>
        <w:t>——</w:t>
      </w:r>
      <w:r w:rsidRPr="00D339B6">
        <w:rPr>
          <w:rFonts w:ascii="PMingLiU" w:eastAsia="PMingLiU" w:hAnsi="PMingLiU" w:cs="PMingLiU" w:hint="eastAsia"/>
          <w:lang w:eastAsia="zh-CN"/>
        </w:rPr>
        <w:t>绝望</w:t>
      </w:r>
      <w:r w:rsidRPr="00D339B6">
        <w:rPr>
          <w:rFonts w:ascii="PMingLiU" w:eastAsia="PMingLiU" w:hAnsi="PMingLiU" w:cs="Calibri"/>
          <w:lang w:eastAsia="zh-CN"/>
        </w:rPr>
        <w:t>——</w:t>
      </w:r>
      <w:r w:rsidRPr="00D339B6">
        <w:rPr>
          <w:rFonts w:ascii="PMingLiU" w:eastAsia="PMingLiU" w:hAnsi="PMingLiU" w:cs="PMingLiU" w:hint="eastAsia"/>
          <w:lang w:eastAsia="zh-CN"/>
        </w:rPr>
        <w:t>更新的形式也许会随着情境改变而有不同，其基本模式却是一样的（</w:t>
      </w:r>
      <w:r w:rsidRPr="00D339B6">
        <w:rPr>
          <w:rFonts w:ascii="PMingLiU" w:eastAsia="PMingLiU" w:hAnsi="PMingLiU" w:cs="Calibri"/>
          <w:lang w:eastAsia="zh-CN"/>
        </w:rPr>
        <w:t>583</w:t>
      </w:r>
      <w:r w:rsidRPr="00D339B6">
        <w:rPr>
          <w:rFonts w:ascii="PMingLiU" w:eastAsia="PMingLiU" w:hAnsi="PMingLiU" w:cs="PMingLiU" w:hint="eastAsia"/>
          <w:lang w:eastAsia="zh-CN"/>
        </w:rPr>
        <w:t>页）。</w:t>
      </w:r>
    </w:p>
    <w:p w14:paraId="79FDA828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1328F9ED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2608A216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</w:rPr>
      </w:pPr>
      <w:r w:rsidRPr="00D66DCA">
        <w:rPr>
          <w:rFonts w:ascii="PMingLiU" w:eastAsia="PMingLiU" w:hAnsi="PMingLiU" w:cs="Calibri"/>
          <w:b/>
          <w:bCs/>
          <w:lang w:eastAsia="zh-CN"/>
        </w:rPr>
        <w:t>1</w:t>
      </w:r>
      <w:r w:rsidRPr="00D66DCA">
        <w:rPr>
          <w:rFonts w:ascii="PMingLiU" w:eastAsia="PMingLiU" w:hAnsi="PMingLiU" w:cs="PMingLiU" w:hint="eastAsia"/>
          <w:b/>
          <w:bCs/>
          <w:lang w:eastAsia="zh-CN"/>
        </w:rPr>
        <w:t>、关于作者</w:t>
      </w:r>
    </w:p>
    <w:p w14:paraId="343EE72E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作者霍华德（</w:t>
      </w:r>
      <w:r w:rsidRPr="00D339B6">
        <w:rPr>
          <w:rFonts w:ascii="PMingLiU" w:eastAsia="PMingLiU" w:hAnsi="PMingLiU" w:cs="Calibri"/>
          <w:lang w:eastAsia="zh-CN"/>
        </w:rPr>
        <w:t xml:space="preserve">Evan </w:t>
      </w:r>
      <w:proofErr w:type="spellStart"/>
      <w:r w:rsidRPr="00D339B6">
        <w:rPr>
          <w:rFonts w:ascii="PMingLiU" w:eastAsia="PMingLiU" w:hAnsi="PMingLiU" w:cs="Calibri"/>
          <w:lang w:eastAsia="zh-CN"/>
        </w:rPr>
        <w:t>B.Howard</w:t>
      </w:r>
      <w:proofErr w:type="spellEnd"/>
      <w:r w:rsidRPr="00D339B6">
        <w:rPr>
          <w:rFonts w:ascii="PMingLiU" w:eastAsia="PMingLiU" w:hAnsi="PMingLiU" w:cs="Calibri"/>
          <w:lang w:eastAsia="zh-CN"/>
        </w:rPr>
        <w:t>)</w:t>
      </w:r>
      <w:r w:rsidRPr="00D339B6">
        <w:rPr>
          <w:rFonts w:ascii="PMingLiU" w:eastAsia="PMingLiU" w:hAnsi="PMingLiU" w:cs="PMingLiU" w:hint="eastAsia"/>
          <w:lang w:eastAsia="zh-CN"/>
        </w:rPr>
        <w:t>博士，生于上个世纪五十年代，长期致力于在世界各地推动灵性复兴运动，成立了研究基督教灵修学的福音中心</w:t>
      </w:r>
      <w:r w:rsidRPr="00D339B6">
        <w:rPr>
          <w:rFonts w:ascii="PMingLiU" w:eastAsia="PMingLiU" w:hAnsi="PMingLiU" w:cs="Calibri"/>
          <w:lang w:eastAsia="zh-CN"/>
        </w:rPr>
        <w:t>——</w:t>
      </w:r>
      <w:r w:rsidRPr="00D339B6">
        <w:rPr>
          <w:rFonts w:ascii="PMingLiU" w:eastAsia="PMingLiU" w:hAnsi="PMingLiU" w:cs="PMingLiU" w:hint="eastAsia"/>
          <w:lang w:eastAsia="zh-CN"/>
        </w:rPr>
        <w:t>灵修小店</w:t>
      </w:r>
      <w:r w:rsidRPr="00D339B6">
        <w:rPr>
          <w:rFonts w:ascii="PMingLiU" w:eastAsia="PMingLiU" w:hAnsi="PMingLiU" w:cs="Calibri"/>
          <w:lang w:eastAsia="zh-CN"/>
        </w:rPr>
        <w:t>(Spiritual Shoppe)</w:t>
      </w:r>
      <w:r w:rsidRPr="00D339B6">
        <w:rPr>
          <w:rFonts w:ascii="PMingLiU" w:eastAsia="PMingLiU" w:hAnsi="PMingLiU" w:cs="PMingLiU" w:hint="eastAsia"/>
          <w:lang w:eastAsia="zh-CN"/>
        </w:rPr>
        <w:t>。在科罗拉多梅隆州立学院</w:t>
      </w:r>
      <w:r w:rsidRPr="00D339B6">
        <w:rPr>
          <w:rFonts w:ascii="PMingLiU" w:eastAsia="PMingLiU" w:hAnsi="PMingLiU" w:cs="Calibri"/>
          <w:lang w:eastAsia="zh-CN"/>
        </w:rPr>
        <w:t>(Mesa State College</w:t>
      </w:r>
      <w:proofErr w:type="gramStart"/>
      <w:r w:rsidRPr="00D339B6">
        <w:rPr>
          <w:rFonts w:ascii="PMingLiU" w:eastAsia="PMingLiU" w:hAnsi="PMingLiU" w:cs="Calibri"/>
          <w:lang w:eastAsia="zh-CN"/>
        </w:rPr>
        <w:t>)</w:t>
      </w:r>
      <w:r w:rsidRPr="00D339B6">
        <w:rPr>
          <w:rFonts w:ascii="PMingLiU" w:eastAsia="PMingLiU" w:hAnsi="PMingLiU" w:cs="PMingLiU" w:hint="eastAsia"/>
          <w:lang w:eastAsia="zh-CN"/>
        </w:rPr>
        <w:t>担任哲学与宗教学教授</w:t>
      </w:r>
      <w:proofErr w:type="gramEnd"/>
      <w:r w:rsidRPr="00D339B6">
        <w:rPr>
          <w:rFonts w:ascii="PMingLiU" w:eastAsia="PMingLiU" w:hAnsi="PMingLiU" w:cs="PMingLiU" w:hint="eastAsia"/>
          <w:lang w:eastAsia="zh-CN"/>
        </w:rPr>
        <w:t>。作品以福音派立场出发，横跨不同基督信仰传统，为当代福音派灵俢学注入生命力的视野和深度。</w:t>
      </w:r>
    </w:p>
    <w:p w14:paraId="6C37AA99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2E989616" w14:textId="77777777" w:rsidR="00AE3B58" w:rsidRPr="00D66DCA" w:rsidRDefault="00AE3B58" w:rsidP="00D339B6">
      <w:pPr>
        <w:numPr>
          <w:ilvl w:val="0"/>
          <w:numId w:val="1"/>
        </w:numPr>
        <w:spacing w:line="360" w:lineRule="auto"/>
        <w:rPr>
          <w:rFonts w:ascii="PMingLiU" w:eastAsia="PMingLiU" w:hAnsi="PMingLiU" w:cs="Calibri"/>
          <w:b/>
          <w:bCs/>
        </w:rPr>
      </w:pPr>
      <w:r w:rsidRPr="00D66DCA">
        <w:rPr>
          <w:rFonts w:ascii="PMingLiU" w:eastAsia="PMingLiU" w:hAnsi="PMingLiU" w:cs="PMingLiU" w:hint="eastAsia"/>
          <w:b/>
          <w:bCs/>
          <w:lang w:eastAsia="zh-CN"/>
        </w:rPr>
        <w:t>本书的成书</w:t>
      </w:r>
    </w:p>
    <w:p w14:paraId="2EC2900D" w14:textId="7C3FD3DA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别人说写了多年，作者自己说写了三十多年（</w:t>
      </w:r>
      <w:r w:rsidRPr="00D339B6">
        <w:rPr>
          <w:rFonts w:ascii="PMingLiU" w:eastAsia="PMingLiU" w:hAnsi="PMingLiU" w:cs="Calibri"/>
          <w:lang w:eastAsia="zh-CN"/>
        </w:rPr>
        <w:t>1</w:t>
      </w:r>
      <w:r w:rsidRPr="00D339B6">
        <w:rPr>
          <w:rFonts w:ascii="PMingLiU" w:eastAsia="PMingLiU" w:hAnsi="PMingLiU" w:cs="PMingLiU" w:hint="eastAsia"/>
          <w:lang w:eastAsia="zh-CN"/>
        </w:rPr>
        <w:t>页）。作者也讲述了本书的成书过程。</w:t>
      </w:r>
      <w:r w:rsidR="00D66DCA">
        <w:rPr>
          <w:rFonts w:ascii="PMingLiU" w:eastAsia="PMingLiU" w:hAnsi="PMingLiU" w:cs="PMingLiU" w:hint="eastAsia"/>
          <w:lang w:eastAsia="zh-CN"/>
        </w:rPr>
        <w:t>1967</w:t>
      </w:r>
      <w:r w:rsidRPr="00D339B6">
        <w:rPr>
          <w:rFonts w:ascii="PMingLiU" w:eastAsia="PMingLiU" w:hAnsi="PMingLiU" w:cs="PMingLiU" w:hint="eastAsia"/>
          <w:lang w:eastAsia="zh-CN"/>
        </w:rPr>
        <w:t>年，在餐馆的餐巾纸上草拟了初稿，这部分内容成了本书第三章里的摘要表，作者把它称为『改变生命的餐巾教义』（致谢</w:t>
      </w:r>
      <w:r w:rsidRPr="00D339B6">
        <w:rPr>
          <w:rFonts w:ascii="PMingLiU" w:eastAsia="PMingLiU" w:hAnsi="PMingLiU" w:cs="Calibri"/>
          <w:lang w:eastAsia="zh-CN"/>
        </w:rPr>
        <w:t>1</w:t>
      </w:r>
      <w:r w:rsidRPr="00D339B6">
        <w:rPr>
          <w:rFonts w:ascii="PMingLiU" w:eastAsia="PMingLiU" w:hAnsi="PMingLiU" w:cs="PMingLiU" w:hint="eastAsia"/>
          <w:lang w:eastAsia="zh-CN"/>
        </w:rPr>
        <w:t>页）。</w:t>
      </w:r>
    </w:p>
    <w:p w14:paraId="791D1631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6BE93CFA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灵修大师傅士德郑重推荐，称本书上『福音派观点书写基督教灵修的最完整著作』。跨传统，跨领域，解析『神与人关系』重量经典。</w:t>
      </w:r>
    </w:p>
    <w:p w14:paraId="6DD5214D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华人学者对这本书的评价：『这本导论作品将为华人教会带来对灵修学的深度与广度的影响力。作者从整体基督宗教之大传统为前提，来论述灵修学的不同</w:t>
      </w:r>
      <w:r w:rsidRPr="00D339B6">
        <w:rPr>
          <w:rFonts w:ascii="PMingLiU" w:eastAsia="PMingLiU" w:hAnsi="PMingLiU" w:cs="PMingLiU" w:hint="eastAsia"/>
          <w:lang w:eastAsia="zh-CN"/>
        </w:rPr>
        <w:lastRenderedPageBreak/>
        <w:t>层面，又善用整合与多元的进路来表达：全书概念清晰、理论与实践并重，定能丰富信徒的生命力！』</w:t>
      </w:r>
    </w:p>
    <w:p w14:paraId="246B8920" w14:textId="77777777" w:rsidR="00AE3B58" w:rsidRPr="00D66DCA" w:rsidRDefault="00AE3B58" w:rsidP="00D339B6">
      <w:pPr>
        <w:spacing w:line="360" w:lineRule="auto"/>
        <w:rPr>
          <w:rFonts w:ascii="PMingLiU" w:eastAsia="PMingLiU" w:hAnsi="PMingLiU" w:cs="Calibri"/>
          <w:b/>
          <w:bCs/>
          <w:lang w:eastAsia="zh-CN"/>
        </w:rPr>
      </w:pPr>
    </w:p>
    <w:p w14:paraId="4C7857BB" w14:textId="65E5ED3B" w:rsidR="00AE3B58" w:rsidRPr="00D66DCA" w:rsidRDefault="00AE3B58" w:rsidP="00D339B6">
      <w:pPr>
        <w:spacing w:line="360" w:lineRule="auto"/>
        <w:rPr>
          <w:rFonts w:ascii="PMingLiU" w:eastAsia="PMingLiU" w:hAnsi="PMingLiU" w:cs="Calibri"/>
          <w:b/>
          <w:bCs/>
          <w:lang w:eastAsia="zh-CN"/>
        </w:rPr>
      </w:pPr>
      <w:r w:rsidRPr="00D66DCA">
        <w:rPr>
          <w:rFonts w:ascii="PMingLiU" w:eastAsia="PMingLiU" w:hAnsi="PMingLiU" w:cs="Calibri"/>
          <w:b/>
          <w:bCs/>
          <w:lang w:eastAsia="zh-CN"/>
        </w:rPr>
        <w:t>3</w:t>
      </w:r>
      <w:r w:rsidR="00D66DCA" w:rsidRPr="00D66DCA">
        <w:rPr>
          <w:rFonts w:ascii="PMingLiU" w:eastAsia="PMingLiU" w:hAnsi="PMingLiU" w:cs="Calibri" w:hint="eastAsia"/>
          <w:b/>
          <w:bCs/>
          <w:lang w:eastAsia="zh-CN"/>
        </w:rPr>
        <w:t>、</w:t>
      </w:r>
      <w:r w:rsidRPr="00D66DCA">
        <w:rPr>
          <w:rFonts w:ascii="PMingLiU" w:eastAsia="PMingLiU" w:hAnsi="PMingLiU" w:cs="PMingLiU" w:hint="eastAsia"/>
          <w:b/>
          <w:bCs/>
          <w:lang w:eastAsia="zh-CN"/>
        </w:rPr>
        <w:t>作者给出阅读本书的建议：</w:t>
      </w:r>
    </w:p>
    <w:p w14:paraId="3FCA893C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作者在中文版序里（</w:t>
      </w:r>
      <w:r w:rsidRPr="00D339B6">
        <w:rPr>
          <w:rFonts w:ascii="PMingLiU" w:eastAsia="PMingLiU" w:hAnsi="PMingLiU" w:cs="Calibri"/>
          <w:lang w:eastAsia="zh-CN"/>
        </w:rPr>
        <w:t>xix</w:t>
      </w:r>
      <w:r w:rsidRPr="00D339B6">
        <w:rPr>
          <w:rFonts w:ascii="PMingLiU" w:eastAsia="PMingLiU" w:hAnsi="PMingLiU" w:cs="PMingLiU" w:hint="eastAsia"/>
          <w:lang w:eastAsia="zh-CN"/>
        </w:rPr>
        <w:t>）给出阅读本书的建议，一开始不要读太快，本书的铺陈是从理论（比较难）到实践（相对容易），本书的整体架构比较难，一旦领会了就容易很多。或者作者建议从实践部分开始读，体会作者如何用架构来说明一个特定的主题，以便让自己能够进入前面的理论部分。最后：每一章的最后部分，练习一下，在实践中探索本章所教导的内容（</w:t>
      </w:r>
      <w:r w:rsidRPr="00D339B6">
        <w:rPr>
          <w:rFonts w:ascii="PMingLiU" w:eastAsia="PMingLiU" w:hAnsi="PMingLiU" w:cs="Calibri"/>
          <w:lang w:eastAsia="zh-CN"/>
        </w:rPr>
        <w:t>xx</w:t>
      </w:r>
      <w:r w:rsidRPr="00D339B6">
        <w:rPr>
          <w:rFonts w:ascii="PMingLiU" w:eastAsia="PMingLiU" w:hAnsi="PMingLiU" w:cs="PMingLiU" w:hint="eastAsia"/>
          <w:lang w:eastAsia="zh-CN"/>
        </w:rPr>
        <w:t>）。</w:t>
      </w:r>
    </w:p>
    <w:p w14:paraId="57FF96A4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0342F53D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  <w:r w:rsidRPr="00D339B6">
        <w:rPr>
          <w:rFonts w:ascii="PMingLiU" w:eastAsia="PMingLiU" w:hAnsi="PMingLiU" w:cs="PMingLiU" w:hint="eastAsia"/>
          <w:lang w:eastAsia="zh-CN"/>
        </w:rPr>
        <w:t>正如作者自己所言，本书是跨学科的，有神学，哲学，社会学，多学科的知识（</w:t>
      </w:r>
      <w:r w:rsidRPr="00D339B6">
        <w:rPr>
          <w:rFonts w:ascii="PMingLiU" w:eastAsia="PMingLiU" w:hAnsi="PMingLiU" w:cs="Calibri"/>
          <w:lang w:eastAsia="zh-CN"/>
        </w:rPr>
        <w:t>33</w:t>
      </w:r>
      <w:r w:rsidRPr="00D339B6">
        <w:rPr>
          <w:rFonts w:ascii="PMingLiU" w:eastAsia="PMingLiU" w:hAnsi="PMingLiU" w:cs="PMingLiU" w:hint="eastAsia"/>
          <w:lang w:eastAsia="zh-CN"/>
        </w:rPr>
        <w:t>页）。一般认为基督教有三个主要传统（天主教、更正教、东正教），作者认为在这些之外还有其他传统（</w:t>
      </w:r>
      <w:r w:rsidRPr="00D339B6">
        <w:rPr>
          <w:rFonts w:ascii="PMingLiU" w:eastAsia="PMingLiU" w:hAnsi="PMingLiU" w:cs="Calibri"/>
          <w:lang w:eastAsia="zh-CN"/>
        </w:rPr>
        <w:t>79</w:t>
      </w:r>
      <w:r w:rsidRPr="00D339B6">
        <w:rPr>
          <w:rFonts w:ascii="PMingLiU" w:eastAsia="PMingLiU" w:hAnsi="PMingLiU" w:cs="PMingLiU" w:hint="eastAsia"/>
          <w:lang w:eastAsia="zh-CN"/>
        </w:rPr>
        <w:t>页）。所以读懂本书需要有神学、哲学等多方面的社会学知识，同时也要了解熟悉三大灵修传统，否则这本书很难驾驭。</w:t>
      </w:r>
    </w:p>
    <w:p w14:paraId="3AC6C89A" w14:textId="77777777" w:rsidR="00AE3B58" w:rsidRPr="00D339B6" w:rsidRDefault="00AE3B58" w:rsidP="00D339B6">
      <w:pPr>
        <w:spacing w:line="360" w:lineRule="auto"/>
        <w:rPr>
          <w:rFonts w:ascii="PMingLiU" w:eastAsia="PMingLiU" w:hAnsi="PMingLiU" w:cs="Calibri"/>
          <w:lang w:eastAsia="zh-CN"/>
        </w:rPr>
      </w:pPr>
    </w:p>
    <w:p w14:paraId="770A9290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6BA58E41" w14:textId="77777777" w:rsidR="00AE3B58" w:rsidRPr="00D339B6" w:rsidRDefault="00AE3B58" w:rsidP="00D339B6">
      <w:pPr>
        <w:spacing w:line="360" w:lineRule="auto"/>
        <w:ind w:firstLineChars="200" w:firstLine="480"/>
        <w:rPr>
          <w:rFonts w:ascii="PMingLiU" w:eastAsia="PMingLiU" w:hAnsi="PMingLiU" w:cs="Calibri"/>
          <w:lang w:eastAsia="zh-CN"/>
        </w:rPr>
      </w:pPr>
    </w:p>
    <w:p w14:paraId="5A28BCC5" w14:textId="2725F3C3" w:rsidR="000A2610" w:rsidRPr="00D339B6" w:rsidRDefault="000A2610" w:rsidP="00D339B6">
      <w:pPr>
        <w:spacing w:line="360" w:lineRule="auto"/>
        <w:rPr>
          <w:rFonts w:ascii="PMingLiU" w:eastAsia="PMingLiU" w:hAnsi="PMingLiU" w:cs="Calibri"/>
          <w:b/>
          <w:bCs/>
          <w:color w:val="000000" w:themeColor="text1"/>
        </w:rPr>
      </w:pPr>
      <w:bookmarkStart w:id="0" w:name="_Hlk193702097"/>
      <w:r w:rsidRPr="00D339B6">
        <w:rPr>
          <w:rFonts w:ascii="PMingLiU" w:eastAsia="PMingLiU" w:hAnsi="PMingLiU" w:cs="Calibri"/>
          <w:b/>
          <w:bCs/>
          <w:color w:val="000000" w:themeColor="text1"/>
        </w:rPr>
        <w:t>《</w:t>
      </w:r>
      <w:r w:rsidR="00585D0F" w:rsidRPr="00585D0F">
        <w:rPr>
          <w:rFonts w:ascii="PMingLiU" w:eastAsia="PMingLiU" w:hAnsi="PMingLiU" w:cs="Calibri" w:hint="eastAsia"/>
          <w:b/>
          <w:bCs/>
          <w:color w:val="000000" w:themeColor="text1"/>
        </w:rPr>
        <w:t>环球华人宣教学期刊</w:t>
      </w:r>
      <w:bookmarkStart w:id="1" w:name="_GoBack"/>
      <w:bookmarkEnd w:id="1"/>
      <w:r w:rsidRPr="00D339B6">
        <w:rPr>
          <w:rFonts w:ascii="PMingLiU" w:eastAsia="PMingLiU" w:hAnsi="PMingLiU" w:cs="Calibri"/>
          <w:b/>
          <w:bCs/>
          <w:color w:val="000000" w:themeColor="text1"/>
        </w:rPr>
        <w:t>》第八十一期 Vol 10, No 3 (July 2025)</w:t>
      </w:r>
      <w:bookmarkEnd w:id="0"/>
    </w:p>
    <w:sectPr w:rsidR="000A2610" w:rsidRPr="00D339B6">
      <w:headerReference w:type="even" r:id="rId18"/>
      <w:head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2B78A" w14:textId="77777777" w:rsidR="00303EA5" w:rsidRDefault="00303EA5">
      <w:r>
        <w:separator/>
      </w:r>
    </w:p>
  </w:endnote>
  <w:endnote w:type="continuationSeparator" w:id="0">
    <w:p w14:paraId="0DD659C1" w14:textId="77777777" w:rsidR="00303EA5" w:rsidRDefault="0030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C668C" w14:textId="77777777" w:rsidR="00303EA5" w:rsidRDefault="00303EA5">
      <w:r>
        <w:separator/>
      </w:r>
    </w:p>
  </w:footnote>
  <w:footnote w:type="continuationSeparator" w:id="0">
    <w:p w14:paraId="728C2252" w14:textId="77777777" w:rsidR="00303EA5" w:rsidRDefault="00303EA5">
      <w:r>
        <w:continuationSeparator/>
      </w:r>
    </w:p>
  </w:footnote>
  <w:footnote w:id="1">
    <w:p w14:paraId="1D06A813" w14:textId="6F1E8B1F" w:rsidR="000A2610" w:rsidRDefault="000A2610">
      <w:pPr>
        <w:pStyle w:val="FootnoteText"/>
      </w:pPr>
      <w:r>
        <w:rPr>
          <w:rStyle w:val="FootnoteReference"/>
        </w:rPr>
        <w:footnoteRef/>
      </w:r>
      <w:r w:rsidR="0097570C" w:rsidRPr="0097570C">
        <w:rPr>
          <w:rFonts w:ascii="PMingLiU" w:eastAsia="PMingLiU" w:hAnsi="PMingLiU" w:cs="PingFang TC" w:hint="eastAsia"/>
          <w:kern w:val="36"/>
          <w:sz w:val="20"/>
          <w:szCs w:val="20"/>
        </w:rPr>
        <w:t>于永灵</w:t>
      </w:r>
      <w:r w:rsidRPr="000A2610">
        <w:rPr>
          <w:rStyle w:val="FootnoteReference"/>
          <w:rFonts w:ascii="PMingLiU" w:eastAsia="PMingLiU" w:hAnsi="PMingLiU" w:cs="PingFang TC"/>
          <w:kern w:val="36"/>
          <w:sz w:val="20"/>
          <w:szCs w:val="20"/>
        </w:rPr>
        <w:footnoteRef/>
      </w:r>
      <w:r w:rsidRPr="000A2610">
        <w:rPr>
          <w:rFonts w:ascii="PMingLiU" w:eastAsia="PMingLiU" w:hAnsi="PMingLiU" w:cs="PingFang TC" w:hint="eastAsia"/>
          <w:sz w:val="20"/>
          <w:szCs w:val="20"/>
          <w:lang w:val="en"/>
        </w:rPr>
        <w:t>:</w:t>
      </w:r>
      <w:r w:rsidR="0097570C">
        <w:rPr>
          <w:rFonts w:ascii="PMingLiU" w:eastAsia="PMingLiU" w:hAnsi="PMingLiU" w:cs="PingFang TC" w:hint="eastAsia"/>
          <w:sz w:val="20"/>
          <w:szCs w:val="20"/>
          <w:lang w:val="en"/>
        </w:rPr>
        <w:t xml:space="preserve"> </w:t>
      </w:r>
      <w:r w:rsidR="0097570C" w:rsidRPr="0097570C">
        <w:rPr>
          <w:rFonts w:ascii="MS PGothic" w:eastAsia="MS PGothic" w:hAnsi="Aptos" w:cs="MS PGothic" w:hint="eastAsia"/>
          <w:color w:val="000000"/>
          <w:sz w:val="20"/>
          <w:szCs w:val="20"/>
          <w14:ligatures w14:val="standardContextual"/>
        </w:rPr>
        <w:t>美福神学院教牧博士</w:t>
      </w:r>
      <w:r w:rsidR="0097570C" w:rsidRPr="0097570C">
        <w:rPr>
          <w:rFonts w:ascii="MingLiU" w:eastAsia="MingLiU" w:hAnsi="MingLiU" w:cs="MingLiU" w:hint="eastAsia"/>
          <w:color w:val="000000"/>
          <w:sz w:val="20"/>
          <w:szCs w:val="20"/>
          <w14:ligatures w14:val="standardContextual"/>
        </w:rPr>
        <w:t>课</w:t>
      </w:r>
      <w:r w:rsidR="0097570C" w:rsidRPr="0097570C">
        <w:rPr>
          <w:rFonts w:ascii="MS PGothic" w:eastAsia="MS PGothic" w:hAnsi="MS PGothic" w:cs="MS PGothic" w:hint="eastAsia"/>
          <w:color w:val="000000"/>
          <w:sz w:val="20"/>
          <w:szCs w:val="20"/>
          <w14:ligatures w14:val="standardContextual"/>
        </w:rPr>
        <w:t>程学生</w:t>
      </w:r>
    </w:p>
  </w:footnote>
  <w:footnote w:id="2">
    <w:p w14:paraId="04FF1DC7" w14:textId="77777777" w:rsidR="00861BAB" w:rsidRDefault="00303EA5">
      <w:pPr>
        <w:rPr>
          <w:rFonts w:asciiTheme="minorEastAsia" w:hAnsiTheme="minorEastAsia" w:cstheme="minorEastAsia"/>
          <w:sz w:val="18"/>
          <w:szCs w:val="18"/>
          <w:lang w:eastAsia="zh-CN"/>
        </w:rPr>
      </w:pPr>
      <w:r>
        <w:rPr>
          <w:rStyle w:val="FootnoteReference"/>
        </w:rPr>
        <w:footnoteRef/>
      </w:r>
      <w:r>
        <w:rPr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18"/>
          <w:szCs w:val="18"/>
          <w:lang w:eastAsia="zh-CN"/>
        </w:rPr>
        <w:t>侯特</w:t>
      </w:r>
      <w:r>
        <w:rPr>
          <w:rFonts w:asciiTheme="minorEastAsia" w:hAnsiTheme="minorEastAsia" w:cstheme="minorEastAsia" w:hint="eastAsia"/>
          <w:sz w:val="18"/>
          <w:szCs w:val="18"/>
          <w:lang w:eastAsia="zh-CN"/>
        </w:rPr>
        <w:t>：</w:t>
      </w:r>
      <w:r>
        <w:rPr>
          <w:rFonts w:asciiTheme="minorEastAsia" w:eastAsiaTheme="minorEastAsia" w:hAnsiTheme="minorEastAsia" w:cstheme="minorEastAsia" w:hint="eastAsia"/>
          <w:sz w:val="18"/>
          <w:szCs w:val="18"/>
          <w:lang w:eastAsia="zh-CN"/>
        </w:rPr>
        <w:t>《基督宗教灵修神学简史》</w:t>
      </w:r>
      <w:r>
        <w:rPr>
          <w:rFonts w:asciiTheme="minorEastAsia" w:hAnsiTheme="minorEastAsia" w:cstheme="minorEastAsia" w:hint="eastAsia"/>
          <w:sz w:val="18"/>
          <w:szCs w:val="18"/>
          <w:lang w:eastAsia="zh-CN"/>
        </w:rPr>
        <w:t>（</w:t>
      </w:r>
      <w:proofErr w:type="spellStart"/>
      <w:r>
        <w:rPr>
          <w:rFonts w:asciiTheme="minorEastAsia" w:hAnsiTheme="minorEastAsia" w:cstheme="minorEastAsia" w:hint="eastAsia"/>
          <w:sz w:val="18"/>
          <w:szCs w:val="18"/>
          <w:lang w:eastAsia="zh-CN"/>
        </w:rPr>
        <w:t>香港</w:t>
      </w:r>
      <w:proofErr w:type="spellEnd"/>
      <w:r>
        <w:rPr>
          <w:rFonts w:asciiTheme="minorEastAsia" w:hAnsiTheme="minorEastAsia" w:cstheme="minorEastAsia" w:hint="eastAsia"/>
          <w:sz w:val="18"/>
          <w:szCs w:val="18"/>
          <w:lang w:eastAsia="zh-CN"/>
        </w:rPr>
        <w:t>：</w:t>
      </w:r>
      <w:r>
        <w:rPr>
          <w:rFonts w:asciiTheme="minorEastAsia" w:eastAsiaTheme="minorEastAsia" w:hAnsiTheme="minorEastAsia" w:cstheme="minorEastAsia" w:hint="eastAsia"/>
          <w:sz w:val="18"/>
          <w:szCs w:val="18"/>
          <w:lang w:eastAsia="zh-CN"/>
        </w:rPr>
        <w:t>道风山</w:t>
      </w:r>
      <w:r>
        <w:rPr>
          <w:rFonts w:asciiTheme="minorEastAsia" w:hAnsiTheme="minorEastAsia" w:cstheme="minorEastAsia" w:hint="eastAsia"/>
          <w:sz w:val="18"/>
          <w:szCs w:val="18"/>
          <w:lang w:eastAsia="zh-CN"/>
        </w:rPr>
        <w:t>，</w:t>
      </w:r>
      <w:r>
        <w:rPr>
          <w:rFonts w:asciiTheme="minorEastAsia" w:eastAsiaTheme="minorEastAsia" w:hAnsiTheme="minorEastAsia" w:cstheme="minorEastAsia" w:hint="eastAsia"/>
          <w:sz w:val="18"/>
          <w:szCs w:val="18"/>
          <w:lang w:eastAsia="zh-CN"/>
        </w:rPr>
        <w:t>1997</w:t>
      </w:r>
      <w:r>
        <w:rPr>
          <w:rFonts w:asciiTheme="minorEastAsia" w:eastAsiaTheme="minorEastAsia" w:hAnsiTheme="minorEastAsia" w:cstheme="minorEastAsia" w:hint="eastAsia"/>
          <w:sz w:val="18"/>
          <w:szCs w:val="18"/>
          <w:lang w:eastAsia="zh-CN"/>
        </w:rPr>
        <w:t>年</w:t>
      </w:r>
      <w:r>
        <w:rPr>
          <w:rFonts w:asciiTheme="minorEastAsia" w:hAnsiTheme="minorEastAsia" w:cstheme="minorEastAsia" w:hint="eastAsia"/>
          <w:sz w:val="18"/>
          <w:szCs w:val="18"/>
          <w:lang w:eastAsia="zh-CN"/>
        </w:rPr>
        <w:t>），页12--13。</w:t>
      </w:r>
    </w:p>
    <w:p w14:paraId="4A260780" w14:textId="77777777" w:rsidR="00861BAB" w:rsidRDefault="00861BAB">
      <w:pPr>
        <w:rPr>
          <w:rFonts w:asciiTheme="minorEastAsia" w:hAnsiTheme="minorEastAsia" w:cstheme="minorEastAsia"/>
          <w:sz w:val="18"/>
          <w:szCs w:val="18"/>
          <w:lang w:eastAsia="zh-CN"/>
        </w:rPr>
      </w:pPr>
    </w:p>
    <w:p w14:paraId="2FFA99C9" w14:textId="77777777" w:rsidR="00861BAB" w:rsidRDefault="00861BAB">
      <w:pPr>
        <w:rPr>
          <w:rFonts w:asciiTheme="minorEastAsia" w:hAnsiTheme="minorEastAsia" w:cstheme="minorEastAsia"/>
          <w:sz w:val="18"/>
          <w:szCs w:val="18"/>
          <w:lang w:eastAsia="zh-CN"/>
        </w:rPr>
      </w:pPr>
    </w:p>
    <w:p w14:paraId="3BEA7728" w14:textId="77777777" w:rsidR="00861BAB" w:rsidRDefault="00861BAB">
      <w:pPr>
        <w:rPr>
          <w:rFonts w:asciiTheme="minorEastAsia" w:hAnsiTheme="minorEastAsia" w:cstheme="minorEastAsia"/>
          <w:sz w:val="18"/>
          <w:szCs w:val="18"/>
          <w:lang w:eastAsia="zh-CN"/>
        </w:rPr>
      </w:pPr>
    </w:p>
    <w:p w14:paraId="2CEA09C8" w14:textId="77777777" w:rsidR="00861BAB" w:rsidRDefault="00861BAB">
      <w:pPr>
        <w:pStyle w:val="FootnoteText"/>
        <w:rPr>
          <w:szCs w:val="18"/>
          <w:lang w:eastAsia="zh-C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680441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44806A2" w14:textId="60F3A4B7" w:rsidR="00591CA3" w:rsidRDefault="00591CA3" w:rsidP="00CC244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D6ECD2" w14:textId="77777777" w:rsidR="00591CA3" w:rsidRDefault="00591CA3" w:rsidP="00591CA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39126193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5DC62B1" w14:textId="191ADD89" w:rsidR="00591CA3" w:rsidRDefault="00591CA3" w:rsidP="00CC244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F4BEB"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14:paraId="116409E5" w14:textId="77777777" w:rsidR="00591CA3" w:rsidRDefault="00591CA3" w:rsidP="00591CA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362E4"/>
    <w:multiLevelType w:val="multilevel"/>
    <w:tmpl w:val="1436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194931"/>
    <w:multiLevelType w:val="multilevel"/>
    <w:tmpl w:val="5692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CF5454"/>
    <w:multiLevelType w:val="multilevel"/>
    <w:tmpl w:val="A1A4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5242B3"/>
    <w:multiLevelType w:val="hybridMultilevel"/>
    <w:tmpl w:val="FB7A3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66E759"/>
    <w:multiLevelType w:val="singleLevel"/>
    <w:tmpl w:val="7C66E759"/>
    <w:lvl w:ilvl="0">
      <w:start w:val="2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629C7"/>
    <w:rsid w:val="7DF629C7"/>
    <w:rsid w:val="B3BF6D30"/>
    <w:rsid w:val="BBFF46AB"/>
    <w:rsid w:val="BFE8A580"/>
    <w:rsid w:val="BFFD4D9D"/>
    <w:rsid w:val="BFFFADA3"/>
    <w:rsid w:val="CF8F7BFB"/>
    <w:rsid w:val="D6AB8B79"/>
    <w:rsid w:val="DABAE978"/>
    <w:rsid w:val="EFF120A7"/>
    <w:rsid w:val="F3DD4924"/>
    <w:rsid w:val="F7E6CCBE"/>
    <w:rsid w:val="FDAB334C"/>
    <w:rsid w:val="FFABE78C"/>
    <w:rsid w:val="FFBF2D1D"/>
    <w:rsid w:val="FFE7CBD0"/>
    <w:rsid w:val="FFF6B728"/>
    <w:rsid w:val="000A2610"/>
    <w:rsid w:val="002440B3"/>
    <w:rsid w:val="002E5E32"/>
    <w:rsid w:val="00303EA5"/>
    <w:rsid w:val="00416FEF"/>
    <w:rsid w:val="00585D0F"/>
    <w:rsid w:val="00591CA3"/>
    <w:rsid w:val="00734012"/>
    <w:rsid w:val="00861BAB"/>
    <w:rsid w:val="008F4BEB"/>
    <w:rsid w:val="0097570C"/>
    <w:rsid w:val="00AE3B58"/>
    <w:rsid w:val="00B30E69"/>
    <w:rsid w:val="00B56EDC"/>
    <w:rsid w:val="00D339B6"/>
    <w:rsid w:val="00D66DCA"/>
    <w:rsid w:val="00E15FAB"/>
    <w:rsid w:val="1FF2D585"/>
    <w:rsid w:val="27F72FDC"/>
    <w:rsid w:val="2D577C0C"/>
    <w:rsid w:val="2E6CB2F1"/>
    <w:rsid w:val="2FF925BB"/>
    <w:rsid w:val="36DE76FE"/>
    <w:rsid w:val="4E7B4723"/>
    <w:rsid w:val="5BE6CB74"/>
    <w:rsid w:val="5DAFCCD7"/>
    <w:rsid w:val="65FF5D9E"/>
    <w:rsid w:val="66F7F076"/>
    <w:rsid w:val="67AB19C3"/>
    <w:rsid w:val="67E77817"/>
    <w:rsid w:val="6F6503D2"/>
    <w:rsid w:val="6FBD217C"/>
    <w:rsid w:val="75EF4A91"/>
    <w:rsid w:val="7737390C"/>
    <w:rsid w:val="77CF3FA7"/>
    <w:rsid w:val="7C2AD2A0"/>
    <w:rsid w:val="7C89B403"/>
    <w:rsid w:val="7DF629C7"/>
    <w:rsid w:val="7F37F757"/>
    <w:rsid w:val="7F5E040A"/>
    <w:rsid w:val="7F7E4456"/>
    <w:rsid w:val="7F7FEFCF"/>
    <w:rsid w:val="7FEF3D77"/>
    <w:rsid w:val="7FF5CA43"/>
    <w:rsid w:val="8BDF39A9"/>
    <w:rsid w:val="9FEDB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670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3B58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FootnoteText">
    <w:name w:val="footnote text"/>
    <w:basedOn w:val="Normal"/>
    <w:qFormat/>
    <w:pPr>
      <w:snapToGrid w:val="0"/>
    </w:pPr>
    <w:rPr>
      <w:sz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E3B58"/>
    <w:rPr>
      <w:color w:val="0000FF"/>
      <w:u w:val="single"/>
    </w:rPr>
  </w:style>
  <w:style w:type="paragraph" w:customStyle="1" w:styleId="info-2">
    <w:name w:val="info-2"/>
    <w:basedOn w:val="Normal"/>
    <w:rsid w:val="00AE3B58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AE3B58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unhideWhenUsed/>
    <w:rsid w:val="00AE3B58"/>
    <w:rPr>
      <w:color w:val="800080"/>
      <w:u w:val="single"/>
    </w:rPr>
  </w:style>
  <w:style w:type="character" w:customStyle="1" w:styleId="glyphicon">
    <w:name w:val="glyphicon"/>
    <w:basedOn w:val="DefaultParagraphFont"/>
    <w:rsid w:val="00AE3B58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E5E3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unhideWhenUsed/>
    <w:rsid w:val="00591CA3"/>
    <w:pPr>
      <w:ind w:left="720"/>
      <w:contextualSpacing/>
    </w:pPr>
  </w:style>
  <w:style w:type="character" w:styleId="PageNumber">
    <w:name w:val="page number"/>
    <w:basedOn w:val="DefaultParagraphFont"/>
    <w:rsid w:val="00591CA3"/>
  </w:style>
  <w:style w:type="paragraph" w:styleId="BalloonText">
    <w:name w:val="Balloon Text"/>
    <w:basedOn w:val="Normal"/>
    <w:link w:val="BalloonTextChar"/>
    <w:rsid w:val="00B30E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0E6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3B58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FootnoteText">
    <w:name w:val="footnote text"/>
    <w:basedOn w:val="Normal"/>
    <w:qFormat/>
    <w:pPr>
      <w:snapToGrid w:val="0"/>
    </w:pPr>
    <w:rPr>
      <w:sz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E3B58"/>
    <w:rPr>
      <w:color w:val="0000FF"/>
      <w:u w:val="single"/>
    </w:rPr>
  </w:style>
  <w:style w:type="paragraph" w:customStyle="1" w:styleId="info-2">
    <w:name w:val="info-2"/>
    <w:basedOn w:val="Normal"/>
    <w:rsid w:val="00AE3B58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AE3B58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unhideWhenUsed/>
    <w:rsid w:val="00AE3B58"/>
    <w:rPr>
      <w:color w:val="800080"/>
      <w:u w:val="single"/>
    </w:rPr>
  </w:style>
  <w:style w:type="character" w:customStyle="1" w:styleId="glyphicon">
    <w:name w:val="glyphicon"/>
    <w:basedOn w:val="DefaultParagraphFont"/>
    <w:rsid w:val="00AE3B58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E5E3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unhideWhenUsed/>
    <w:rsid w:val="00591CA3"/>
    <w:pPr>
      <w:ind w:left="720"/>
      <w:contextualSpacing/>
    </w:pPr>
  </w:style>
  <w:style w:type="character" w:styleId="PageNumber">
    <w:name w:val="page number"/>
    <w:basedOn w:val="DefaultParagraphFont"/>
    <w:rsid w:val="00591CA3"/>
  </w:style>
  <w:style w:type="paragraph" w:styleId="BalloonText">
    <w:name w:val="Balloon Text"/>
    <w:basedOn w:val="Normal"/>
    <w:link w:val="BalloonTextChar"/>
    <w:rsid w:val="00B30E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0E6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1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2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1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82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77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573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0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28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92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53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54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39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43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24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91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50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63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1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8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71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47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89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56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59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79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41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4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72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53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11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04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71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01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29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0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80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71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4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41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18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5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04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08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48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8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64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57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172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7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46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972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0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79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805159">
          <w:marLeft w:val="0"/>
          <w:marRight w:val="0"/>
          <w:marTop w:val="288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7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92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38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66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9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5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462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1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01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43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06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99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90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33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3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8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17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62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38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642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09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39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4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4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83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68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08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63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01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67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1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86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13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6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56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07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91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41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20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14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19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44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507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97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35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2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75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2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01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21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81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23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08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40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55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81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974752">
          <w:marLeft w:val="0"/>
          <w:marRight w:val="0"/>
          <w:marTop w:val="288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9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26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02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8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120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6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1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36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0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37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83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83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6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04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21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61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15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52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08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93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95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1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74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27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92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46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29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5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10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56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50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77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36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61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34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70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20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4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20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04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39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80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6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66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83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31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67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64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60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39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30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1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4342672">
          <w:marLeft w:val="0"/>
          <w:marRight w:val="0"/>
          <w:marTop w:val="288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logos.com.hk/bf/acms/content.asp?site=logosbf&amp;op=search&amp;type=product&amp;match=exact&amp;field=author&amp;text=Bradley%20P.%20Holt" TargetMode="External"/><Relationship Id="rId17" Type="http://schemas.openxmlformats.org/officeDocument/2006/relationships/hyperlink" Target="https://shop.campus.org.tw/SearchResults.aspx?SearchItem=%e6%a0%a1%e5%9c%92%e6%9b%b8%e6%88%bf%e5%87%ba%e7%89%88%e7%a4%b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hop.campus.org.tw/SearchResults.aspx?SearchItem=%e6%9d%8e%e6%b0%b8%e6%98%8e%e3%80%81%e9%84%ad%e6%b7%b3%e6%80%a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microsoft.com/office/2007/relationships/stylesWithEffects" Target="stylesWithEffects.xml"/><Relationship Id="rId15" Type="http://schemas.openxmlformats.org/officeDocument/2006/relationships/hyperlink" Target="https://shop.campus.org.tw/SearchResults.aspx?SearchItem=Evan+B.+Howard" TargetMode="External"/><Relationship Id="rId10" Type="http://schemas.openxmlformats.org/officeDocument/2006/relationships/hyperlink" Target="https://www.logos.com.hk/acms/upload/logos/images/book-fullsize/9628294016.jpg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shop.campus.org.tw/SearchResults.aspx?SearchItem=%e9%9c%8d%e8%8f%af%e5%be%b7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DE51AB-943C-4C77-AF4E-F4255696A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Elim</dc:creator>
  <cp:lastModifiedBy>joanna wang</cp:lastModifiedBy>
  <cp:revision>5</cp:revision>
  <cp:lastPrinted>2025-07-02T20:14:00Z</cp:lastPrinted>
  <dcterms:created xsi:type="dcterms:W3CDTF">2025-07-02T20:09:00Z</dcterms:created>
  <dcterms:modified xsi:type="dcterms:W3CDTF">2025-07-02T20:14:00Z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03F0EB4687A978A056158F67BFDAD6AE_43</vt:lpwstr>
  </property>
</Properties>
</file>