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E05A536" w14:textId="1CD17176" w:rsidR="006F45B7" w:rsidRPr="004F3DD3" w:rsidRDefault="006F45B7" w:rsidP="006F45B7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ascii="PingFang TC" w:eastAsia="PingFang TC" w:hAnsi="PingFang TC" w:cs="PingFang TC"/>
          <w:b/>
          <w:bCs/>
          <w:sz w:val="28"/>
          <w:szCs w:val="28"/>
          <w:lang w:eastAsia="zh-CN"/>
        </w:rPr>
      </w:pPr>
      <w:r w:rsidRPr="004F3DD3">
        <w:rPr>
          <w:rFonts w:ascii="PingFang TC" w:eastAsia="PingFang TC" w:hAnsi="PingFang TC" w:cs="PingFang TC" w:hint="eastAsia"/>
          <w:b/>
          <w:bCs/>
          <w:sz w:val="28"/>
          <w:szCs w:val="28"/>
          <w:lang w:eastAsia="zh-CN"/>
        </w:rPr>
        <w:t>书香处处</w:t>
      </w:r>
    </w:p>
    <w:p w14:paraId="7AB13F42" w14:textId="6E5F491F" w:rsidR="003C670F" w:rsidRPr="00720DAD" w:rsidRDefault="003C670F" w:rsidP="003C670F">
      <w:pPr>
        <w:rPr>
          <w:b/>
          <w:bCs/>
          <w:color w:val="999999"/>
          <w:sz w:val="28"/>
          <w:szCs w:val="28"/>
          <w:lang w:eastAsia="zh-CN"/>
        </w:rPr>
      </w:pPr>
    </w:p>
    <w:p w14:paraId="314E181A" w14:textId="77777777" w:rsidR="004F3DD3" w:rsidRDefault="004F3DD3" w:rsidP="003C670F">
      <w:pPr>
        <w:jc w:val="center"/>
        <w:rPr>
          <w:rFonts w:asciiTheme="minorEastAsia" w:eastAsiaTheme="minorEastAsia" w:hAnsiTheme="minorEastAsia" w:cs="PingFang TC"/>
          <w:b/>
          <w:bCs/>
          <w:color w:val="000000" w:themeColor="text1"/>
          <w:sz w:val="28"/>
          <w:szCs w:val="28"/>
          <w:lang w:eastAsia="zh-CN"/>
        </w:rPr>
      </w:pPr>
    </w:p>
    <w:p w14:paraId="3F7ADC88" w14:textId="77777777" w:rsidR="004F3DD3" w:rsidRPr="004F3DD3" w:rsidRDefault="004F3DD3" w:rsidP="004F3DD3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4F3DD3">
        <w:rPr>
          <w:rFonts w:asciiTheme="minorEastAsia" w:eastAsiaTheme="minorEastAsia" w:hAnsiTheme="minorEastAsia" w:cs="Arial Unicode MS"/>
          <w:b/>
          <w:color w:val="404040"/>
          <w:sz w:val="28"/>
          <w:szCs w:val="28"/>
          <w:highlight w:val="white"/>
        </w:rPr>
        <w:t>《回归圣经的宣教模式——评〈普世宣教：神学、策略与最新议题〉》</w:t>
      </w:r>
    </w:p>
    <w:p w14:paraId="15E64F3F" w14:textId="77777777" w:rsidR="004F3DD3" w:rsidRDefault="004F3DD3" w:rsidP="003C670F">
      <w:pPr>
        <w:jc w:val="center"/>
        <w:rPr>
          <w:rFonts w:asciiTheme="minorEastAsia" w:eastAsiaTheme="minorEastAsia" w:hAnsiTheme="minorEastAsia" w:cs="PingFang TC"/>
          <w:b/>
          <w:bCs/>
          <w:color w:val="000000" w:themeColor="text1"/>
          <w:sz w:val="28"/>
          <w:szCs w:val="28"/>
          <w:lang w:eastAsia="zh-CN"/>
        </w:rPr>
      </w:pPr>
    </w:p>
    <w:p w14:paraId="62EC3952" w14:textId="5427CCBD" w:rsidR="003C670F" w:rsidRPr="00720DAD" w:rsidRDefault="003C670F" w:rsidP="003C670F">
      <w:pPr>
        <w:jc w:val="center"/>
        <w:rPr>
          <w:rFonts w:asciiTheme="minorEastAsia" w:eastAsiaTheme="minorEastAsia" w:hAnsiTheme="minorEastAsia"/>
          <w:b/>
          <w:bCs/>
          <w:color w:val="000000" w:themeColor="text1"/>
          <w:sz w:val="28"/>
          <w:szCs w:val="28"/>
          <w:lang w:eastAsia="zh-CN"/>
        </w:rPr>
      </w:pPr>
      <w:r w:rsidRPr="00720DAD">
        <w:rPr>
          <w:rFonts w:asciiTheme="minorEastAsia" w:eastAsiaTheme="minorEastAsia" w:hAnsiTheme="minorEastAsia" w:cs="PingFang TC" w:hint="eastAsia"/>
          <w:b/>
          <w:bCs/>
          <w:color w:val="000000" w:themeColor="text1"/>
          <w:sz w:val="28"/>
          <w:szCs w:val="28"/>
          <w:lang w:eastAsia="zh-CN"/>
        </w:rPr>
        <w:t>刘哲牧师</w:t>
      </w:r>
      <w:r w:rsidR="00173AB8" w:rsidRPr="00720DAD">
        <w:rPr>
          <w:rFonts w:asciiTheme="minorEastAsia" w:eastAsiaTheme="minorEastAsia" w:hAnsiTheme="minorEastAsia" w:cs="PingFang TC" w:hint="eastAsia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720DAD">
        <w:rPr>
          <w:rStyle w:val="FootnoteReference"/>
          <w:rFonts w:asciiTheme="minorEastAsia" w:eastAsiaTheme="minorEastAsia" w:hAnsiTheme="minorEastAsia" w:cs="PingFang TC"/>
          <w:b/>
          <w:bCs/>
          <w:color w:val="000000" w:themeColor="text1"/>
          <w:sz w:val="28"/>
          <w:szCs w:val="28"/>
        </w:rPr>
        <w:footnoteReference w:id="1"/>
      </w:r>
    </w:p>
    <w:p w14:paraId="00000002" w14:textId="77777777" w:rsidR="00413EFE" w:rsidRPr="00E8147B" w:rsidRDefault="00413EFE">
      <w:pPr>
        <w:rPr>
          <w:rFonts w:asciiTheme="minorEastAsia" w:eastAsiaTheme="minorEastAsia" w:hAnsiTheme="minorEastAsia"/>
          <w:b/>
        </w:rPr>
      </w:pPr>
    </w:p>
    <w:p w14:paraId="2E9DA6D6" w14:textId="77777777" w:rsidR="004F3DD3" w:rsidRDefault="00720DAD" w:rsidP="004F3DD3">
      <w:pPr>
        <w:jc w:val="center"/>
        <w:rPr>
          <w:rFonts w:ascii="PingFang TC" w:eastAsia="PingFang TC" w:hAnsi="PingFang TC" w:cs="PingFang TC"/>
        </w:rPr>
      </w:pPr>
      <w:r>
        <w:rPr>
          <w:rFonts w:ascii="PingFang TC" w:eastAsia="PingFang TC" w:hAnsi="PingFang TC" w:cs="PingFang TC" w:hint="eastAsia"/>
        </w:rPr>
        <w:t>简思德</w:t>
      </w:r>
      <w:r>
        <w:t xml:space="preserve"> </w:t>
      </w:r>
      <w:r>
        <w:rPr>
          <w:rFonts w:ascii="PingFang TC" w:eastAsia="PingFang TC" w:hAnsi="PingFang TC" w:cs="PingFang TC" w:hint="eastAsia"/>
        </w:rPr>
        <w:t>与</w:t>
      </w:r>
      <w:r>
        <w:t xml:space="preserve"> </w:t>
      </w:r>
      <w:r>
        <w:rPr>
          <w:rFonts w:ascii="PingFang TC" w:eastAsia="PingFang TC" w:hAnsi="PingFang TC" w:cs="PingFang TC" w:hint="eastAsia"/>
        </w:rPr>
        <w:t>黄义信</w:t>
      </w:r>
      <w:r>
        <w:t xml:space="preserve"> </w:t>
      </w:r>
      <w:r>
        <w:rPr>
          <w:rFonts w:ascii="PingFang TC" w:eastAsia="PingFang TC" w:hAnsi="PingFang TC" w:cs="PingFang TC" w:hint="eastAsia"/>
        </w:rPr>
        <w:t>合编，《普世宣教：神学、策略与最新议题》</w:t>
      </w:r>
    </w:p>
    <w:p w14:paraId="5EDDF652" w14:textId="66D79CE9" w:rsidR="00720DAD" w:rsidRDefault="00720DAD" w:rsidP="004F3DD3">
      <w:pPr>
        <w:ind w:left="2160" w:firstLine="720"/>
      </w:pPr>
      <w:r>
        <w:t>(</w:t>
      </w:r>
      <w:r>
        <w:rPr>
          <w:rFonts w:ascii="PingFang TC" w:eastAsia="PingFang TC" w:hAnsi="PingFang TC" w:cs="PingFang TC" w:hint="eastAsia"/>
        </w:rPr>
        <w:t>台中：浸宣出版社，</w:t>
      </w:r>
      <w:r>
        <w:t>2024)</w:t>
      </w:r>
    </w:p>
    <w:p w14:paraId="043F9796" w14:textId="58D69917" w:rsidR="00720DAD" w:rsidRDefault="00720DAD" w:rsidP="00720DAD"/>
    <w:p w14:paraId="32BB5728" w14:textId="27B25CA7" w:rsidR="00720DAD" w:rsidRDefault="00720DAD" w:rsidP="00720DAD">
      <w:r w:rsidRPr="00720DAD">
        <w:rPr>
          <w:noProof/>
        </w:rPr>
        <w:drawing>
          <wp:inline distT="0" distB="0" distL="0" distR="0" wp14:anchorId="245F48EA" wp14:editId="1FF566D2">
            <wp:extent cx="4259580" cy="1699260"/>
            <wp:effectExtent l="0" t="0" r="0" b="2540"/>
            <wp:docPr id="20171625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16252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5958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       </w:t>
      </w:r>
      <w:r w:rsidRPr="00720DAD">
        <w:rPr>
          <w:noProof/>
        </w:rPr>
        <w:drawing>
          <wp:inline distT="0" distB="0" distL="0" distR="0" wp14:anchorId="00993283" wp14:editId="5DD8FC7F">
            <wp:extent cx="1235710" cy="1341120"/>
            <wp:effectExtent l="0" t="0" r="0" b="5080"/>
            <wp:docPr id="1701168281" name="Picture 1" descr="A close up of a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168281" name="Picture 1" descr="A close up of a numb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</w:t>
      </w:r>
      <w:hyperlink r:id="rId11" w:history="1">
        <w:r w:rsidRPr="00EB2FF4">
          <w:rPr>
            <w:rStyle w:val="Hyperlink"/>
          </w:rPr>
          <w:t>https://twcbbook.com/product/114741/pu-shi-xuan-jiao</w:t>
        </w:r>
      </w:hyperlink>
    </w:p>
    <w:p w14:paraId="580B6941" w14:textId="77777777" w:rsidR="00720DAD" w:rsidRDefault="00720DAD" w:rsidP="00720DAD"/>
    <w:p w14:paraId="13871821" w14:textId="77777777" w:rsidR="00E04C99" w:rsidRPr="00E8147B" w:rsidRDefault="00E04C99">
      <w:pPr>
        <w:rPr>
          <w:rFonts w:asciiTheme="minorEastAsia" w:eastAsiaTheme="minorEastAsia" w:hAnsiTheme="minorEastAsia"/>
          <w:color w:val="303030"/>
          <w:highlight w:val="white"/>
        </w:rPr>
      </w:pPr>
    </w:p>
    <w:p w14:paraId="00000004" w14:textId="77777777" w:rsidR="00413EFE" w:rsidRPr="00E8147B" w:rsidRDefault="00334F8B">
      <w:pPr>
        <w:rPr>
          <w:rFonts w:asciiTheme="minorEastAsia" w:eastAsiaTheme="minorEastAsia" w:hAnsiTheme="minorEastAsia"/>
          <w:color w:val="303030"/>
          <w:highlight w:val="white"/>
        </w:rPr>
      </w:pPr>
      <w:r>
        <w:rPr>
          <w:rFonts w:asciiTheme="minorEastAsia" w:eastAsiaTheme="minorEastAsia" w:hAnsiTheme="minorEastAsia"/>
          <w:noProof/>
        </w:rPr>
        <w:pict w14:anchorId="4B27CCB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0000005" w14:textId="77777777" w:rsidR="00413EFE" w:rsidRPr="00E8147B" w:rsidRDefault="00413EFE">
      <w:pPr>
        <w:rPr>
          <w:rFonts w:asciiTheme="minorEastAsia" w:eastAsiaTheme="minorEastAsia" w:hAnsiTheme="minorEastAsia"/>
          <w:color w:val="303030"/>
          <w:highlight w:val="white"/>
        </w:rPr>
      </w:pPr>
    </w:p>
    <w:p w14:paraId="00000006" w14:textId="77777777" w:rsidR="00413EFE" w:rsidRPr="00E8147B" w:rsidRDefault="001B23F4">
      <w:pPr>
        <w:spacing w:before="240" w:after="240" w:line="480" w:lineRule="auto"/>
        <w:rPr>
          <w:rFonts w:asciiTheme="minorEastAsia" w:eastAsiaTheme="minorEastAsia" w:hAnsiTheme="minorEastAsia"/>
          <w:b/>
          <w:color w:val="303030"/>
          <w:highlight w:val="white"/>
          <w:lang w:eastAsia="zh-CN"/>
        </w:rPr>
      </w:pPr>
      <w:r w:rsidRPr="00E8147B">
        <w:rPr>
          <w:rFonts w:asciiTheme="minorEastAsia" w:eastAsiaTheme="minorEastAsia" w:hAnsiTheme="minorEastAsia" w:cs="Arial Unicode MS"/>
          <w:b/>
          <w:color w:val="303030"/>
          <w:highlight w:val="white"/>
          <w:lang w:eastAsia="zh-CN"/>
        </w:rPr>
        <w:t>引言</w:t>
      </w:r>
    </w:p>
    <w:p w14:paraId="00000007" w14:textId="7F2D3A05" w:rsidR="00413EFE" w:rsidRPr="00E8147B" w:rsidRDefault="001B23F4">
      <w:pPr>
        <w:spacing w:before="240" w:after="240" w:line="480" w:lineRule="auto"/>
        <w:ind w:firstLine="720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  <w:r w:rsidRPr="00E8147B">
        <w:rPr>
          <w:rFonts w:asciiTheme="minorEastAsia" w:eastAsiaTheme="minorEastAsia" w:hAnsiTheme="minorEastAsia" w:cs="SimSun"/>
          <w:color w:val="404040"/>
          <w:highlight w:val="white"/>
          <w:lang w:eastAsia="zh-CN"/>
        </w:rPr>
        <w:t>宣教是福音派教会的核心议题，许多教会不仅鼓励参与，更积极推动相关学习和实践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。在北美的华人教会中，许多教会更投入到宣教的事工中。为着许多参与宣教</w:t>
      </w:r>
      <w:r w:rsidR="00C66805">
        <w:rPr>
          <w:rFonts w:asciiTheme="minorEastAsia" w:eastAsiaTheme="minorEastAsia" w:hAnsiTheme="minorEastAsia" w:cs="Arial Unicode MS" w:hint="eastAsia"/>
          <w:color w:val="303030"/>
          <w:highlight w:val="white"/>
          <w:lang w:eastAsia="zh-CN"/>
        </w:rPr>
        <w:t>事工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的华人教会和华人宣教士，感谢上帝。我自己在神学院的同学中，就有多位华人宣教士，他们在世界各地开展福音工作，这是值得更多华人基督徒效法的榜样。在许多教会推动宣教事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lastRenderedPageBreak/>
        <w:t>工时，有些宣教策略是值得反省与思考的。华人教会中最常见的宣教方式就是短宣。一个由几人或十几人组成的团队，用一两周的时间，到一个陌生的地方，甚至是语言不通的族群或国家传讲福音。</w:t>
      </w:r>
      <w:r w:rsidR="00C66805"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短宣</w:t>
      </w:r>
      <w:r w:rsidR="00C66805">
        <w:rPr>
          <w:rFonts w:asciiTheme="minorEastAsia" w:eastAsiaTheme="minorEastAsia" w:hAnsiTheme="minorEastAsia" w:cs="Arial Unicode MS" w:hint="eastAsia"/>
          <w:color w:val="303030"/>
          <w:highlight w:val="white"/>
          <w:lang w:eastAsia="zh-CN"/>
        </w:rPr>
        <w:t>事奉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后回教会分享自己的经历。这样的事工是否真的给当地的福音工作带来帮助，这是一个有待</w:t>
      </w:r>
      <w:r w:rsidR="00C66805">
        <w:rPr>
          <w:rFonts w:asciiTheme="minorEastAsia" w:eastAsiaTheme="minorEastAsia" w:hAnsiTheme="minorEastAsia" w:cs="Arial Unicode MS" w:hint="eastAsia"/>
          <w:color w:val="303030"/>
          <w:highlight w:val="white"/>
          <w:lang w:eastAsia="zh-CN"/>
        </w:rPr>
        <w:t>反思、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考证的问题。更值得思考的是</w:t>
      </w:r>
      <w:r w:rsidR="00C66805">
        <w:rPr>
          <w:rFonts w:asciiTheme="minorEastAsia" w:eastAsiaTheme="minorEastAsia" w:hAnsiTheme="minorEastAsia" w:cs="Arial Unicode MS" w:hint="eastAsia"/>
          <w:color w:val="303030"/>
          <w:highlight w:val="white"/>
          <w:lang w:eastAsia="zh-CN"/>
        </w:rPr>
        <w:t xml:space="preserve">: 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这是否合乎圣经的教导</w:t>
      </w:r>
      <w:r w:rsidR="00C66805">
        <w:rPr>
          <w:rFonts w:asciiTheme="minorEastAsia" w:eastAsiaTheme="minorEastAsia" w:hAnsiTheme="minorEastAsia" w:cs="Arial Unicode MS" w:hint="eastAsia"/>
          <w:color w:val="303030"/>
          <w:highlight w:val="white"/>
          <w:lang w:eastAsia="zh-CN"/>
        </w:rPr>
        <w:t xml:space="preserve">? 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作为耶稣基督的门徒，大使命的领受者与</w:t>
      </w:r>
      <w:r w:rsidR="008F32E4">
        <w:rPr>
          <w:rFonts w:asciiTheme="minorEastAsia" w:eastAsiaTheme="minorEastAsia" w:hAnsiTheme="minorEastAsia" w:cs="Arial Unicode MS" w:hint="eastAsia"/>
          <w:color w:val="303030"/>
          <w:highlight w:val="white"/>
          <w:lang w:eastAsia="zh-CN"/>
        </w:rPr>
        <w:t>、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参与者，我们既然承认圣经是我们生活与行为的最高准则，就应该以圣经的标准重新审视华人教会中的宣教方式。我们应该回归圣经，确保圣经在普世宣教工作中</w:t>
      </w:r>
      <w:r w:rsidR="008F32E4">
        <w:rPr>
          <w:rFonts w:asciiTheme="minorEastAsia" w:eastAsiaTheme="minorEastAsia" w:hAnsiTheme="minorEastAsia" w:cs="Arial Unicode MS" w:hint="eastAsia"/>
          <w:color w:val="303030"/>
          <w:highlight w:val="white"/>
        </w:rPr>
        <w:t>，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始终是最高权威与准则。</w:t>
      </w:r>
    </w:p>
    <w:p w14:paraId="00000008" w14:textId="0EBA690A" w:rsidR="00413EFE" w:rsidRPr="00E8147B" w:rsidRDefault="001B23F4">
      <w:pPr>
        <w:spacing w:line="480" w:lineRule="auto"/>
        <w:rPr>
          <w:rFonts w:asciiTheme="minorEastAsia" w:eastAsiaTheme="minorEastAsia" w:hAnsiTheme="minorEastAsia"/>
          <w:b/>
          <w:color w:val="303030"/>
          <w:highlight w:val="white"/>
        </w:rPr>
      </w:pPr>
      <w:r w:rsidRPr="00E8147B">
        <w:rPr>
          <w:rFonts w:asciiTheme="minorEastAsia" w:eastAsiaTheme="minorEastAsia" w:hAnsiTheme="minorEastAsia" w:cs="Arial Unicode MS"/>
          <w:b/>
          <w:color w:val="303030"/>
          <w:highlight w:val="white"/>
          <w:lang w:eastAsia="zh-CN"/>
        </w:rPr>
        <w:t>关于《普世宣教：神学、策略与最新议题》</w:t>
      </w:r>
      <w:r w:rsidR="008F32E4">
        <w:rPr>
          <w:rFonts w:asciiTheme="minorEastAsia" w:eastAsiaTheme="minorEastAsia" w:hAnsiTheme="minorEastAsia" w:cs="Arial Unicode MS" w:hint="eastAsia"/>
          <w:b/>
          <w:color w:val="303030"/>
          <w:highlight w:val="white"/>
        </w:rPr>
        <w:t>一書</w:t>
      </w:r>
      <w:r w:rsidR="008F32E4" w:rsidRPr="00E8147B">
        <w:rPr>
          <w:rFonts w:asciiTheme="minorEastAsia" w:eastAsiaTheme="minorEastAsia" w:hAnsiTheme="minorEastAsia" w:cs="Arial Unicode MS"/>
          <w:b/>
          <w:color w:val="303030"/>
          <w:highlight w:val="white"/>
          <w:lang w:eastAsia="zh-CN"/>
        </w:rPr>
        <w:t>的</w:t>
      </w:r>
      <w:r w:rsidR="008F32E4">
        <w:rPr>
          <w:rFonts w:asciiTheme="minorEastAsia" w:eastAsiaTheme="minorEastAsia" w:hAnsiTheme="minorEastAsia" w:cs="Arial Unicode MS" w:hint="eastAsia"/>
          <w:b/>
          <w:color w:val="303030"/>
          <w:highlight w:val="white"/>
        </w:rPr>
        <w:t>簡介</w:t>
      </w:r>
    </w:p>
    <w:p w14:paraId="00000009" w14:textId="0517C057" w:rsidR="00413EFE" w:rsidRPr="00E8147B" w:rsidRDefault="001B23F4">
      <w:pPr>
        <w:spacing w:before="240" w:after="240" w:line="480" w:lineRule="auto"/>
        <w:ind w:firstLine="720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  <w:r w:rsidRPr="00E8147B">
        <w:rPr>
          <w:rFonts w:asciiTheme="minorEastAsia" w:eastAsiaTheme="minorEastAsia" w:hAnsiTheme="minorEastAsia" w:cs="Arial Unicode MS"/>
          <w:lang w:eastAsia="zh-CN"/>
        </w:rPr>
        <w:t>《普世宣教：神学、策略与最新议题》这本书的出版，对现今的普世宣教有着重要意义。此书由多位编者与撰稿人合力完成。他们来自不同国家，精通多种语言，拥有不同的学术背景，因而汇集出一本跨文化、多视角的著作。尤其值得一提的是，多位作者和主编</w:t>
      </w:r>
      <w:r w:rsidR="008F32E4">
        <w:rPr>
          <w:rFonts w:asciiTheme="minorEastAsia" w:eastAsiaTheme="minorEastAsia" w:hAnsiTheme="minorEastAsia" w:cs="Arial Unicode MS" w:hint="eastAsia"/>
          <w:lang w:eastAsia="zh-CN"/>
        </w:rPr>
        <w:t>，</w:t>
      </w:r>
      <w:r w:rsidRPr="00E8147B">
        <w:rPr>
          <w:rFonts w:asciiTheme="minorEastAsia" w:eastAsiaTheme="minorEastAsia" w:hAnsiTheme="minorEastAsia" w:cs="Arial Unicode MS"/>
          <w:lang w:eastAsia="zh-CN"/>
        </w:rPr>
        <w:t>曾长期生活于亚洲，并深入参与华人教会的牧养与服侍。这使得《普世宣教》在华人教会中有着特别重要的意义。该书注重圣经的权威性与充足性。主旨在于从圣经文本与圣经神学的角度出发，呼吁教会在普世宣教的事工上回归圣经，推动教会在普世宣教实践中的改革。尤其在如今圣经权威屡受质疑和藐视的时代，此书对于提醒教会在宣教中尊重并坚守圣经的绝对权威，显得尤为重要。</w:t>
      </w:r>
    </w:p>
    <w:p w14:paraId="0000000A" w14:textId="0D6A657A" w:rsidR="00413EFE" w:rsidRPr="00E8147B" w:rsidRDefault="001B23F4">
      <w:pPr>
        <w:spacing w:line="480" w:lineRule="auto"/>
        <w:rPr>
          <w:rFonts w:asciiTheme="minorEastAsia" w:eastAsiaTheme="minorEastAsia" w:hAnsiTheme="minorEastAsia"/>
          <w:b/>
          <w:color w:val="303030"/>
          <w:highlight w:val="white"/>
          <w:lang w:eastAsia="zh-CN"/>
        </w:rPr>
      </w:pPr>
      <w:r w:rsidRPr="00E8147B">
        <w:rPr>
          <w:rFonts w:asciiTheme="minorEastAsia" w:eastAsiaTheme="minorEastAsia" w:hAnsiTheme="minorEastAsia" w:cs="Arial Unicode MS"/>
          <w:b/>
          <w:color w:val="303030"/>
          <w:highlight w:val="white"/>
          <w:lang w:eastAsia="zh-CN"/>
        </w:rPr>
        <w:t>《普世宣教：神学、策略与最新议题》</w:t>
      </w:r>
      <w:r w:rsidR="008F32E4">
        <w:rPr>
          <w:rFonts w:asciiTheme="minorEastAsia" w:eastAsiaTheme="minorEastAsia" w:hAnsiTheme="minorEastAsia" w:cs="Arial Unicode MS" w:hint="eastAsia"/>
          <w:b/>
          <w:color w:val="303030"/>
          <w:highlight w:val="white"/>
        </w:rPr>
        <w:t>一書</w:t>
      </w:r>
      <w:r w:rsidRPr="00E8147B">
        <w:rPr>
          <w:rFonts w:asciiTheme="minorEastAsia" w:eastAsiaTheme="minorEastAsia" w:hAnsiTheme="minorEastAsia" w:cs="Arial Unicode MS"/>
          <w:b/>
          <w:color w:val="303030"/>
          <w:highlight w:val="white"/>
          <w:lang w:eastAsia="zh-CN"/>
        </w:rPr>
        <w:t>的主要内容</w:t>
      </w:r>
    </w:p>
    <w:p w14:paraId="0000000B" w14:textId="77777777" w:rsidR="00413EFE" w:rsidRPr="00E8147B" w:rsidRDefault="001B23F4">
      <w:pPr>
        <w:spacing w:line="480" w:lineRule="auto"/>
        <w:ind w:firstLine="720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《普世宣教：神学、策略与最新议题》主要分为三个部分。第一部分，神学与普世宣教的关系。作者从旧约神学、新约神学以及圣经神学的角度分别分析了圣经中的主题，并提出对于普世宣教的应用。在旧约与普世宣教中（第一章），作者提出，旧约可以分为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lastRenderedPageBreak/>
        <w:t>以下几个主题：创造、拣选、审判以及新的创造。并就这些主题提出在普世宣教中的一些应用。在新约神学与普世宣教的篇幅中，作者强调，“教会的宣教使命在形式（结构、框架）和内容上都是属基督的” （72页）。因此，宣教的目标不单单是要传递福音的信息。还包括建立教会，装备信徒，训练领袖，以及预备服侍耶稣基督。圣经神学与普世宣教的其中一个重点定义了宣教的核心意义。“宣教都是神的宣教，宣教来自于神，也是为了神。作为得救的人类，教会参与神的宣教“ （111页）。换句话说，宣教不是人的发明，而是上帝的创造与心意。第二部分讨论了普世宣教的策略，其论述以马太福音二十八章18至20节为核心展开。作者强调，门徒培训、专注“万民”、浸礼以及神学教育都是普世宣教中不可或缺的关键要素。第三部分讨论了当代普世宣教所面临的挑战，包括全球化、城市化、移民潮、文化适应，以及本土教会与跨文化宣教士之间的合作关系。作者们指出，在全球化背景下，宣教工作不再仅仅是从“西方向东方”或“北方向南方”的单向传递，而是更加复杂的互动模式。因此，教会需要发展更符合圣经原则的策略，以适应新时代的需求。</w:t>
      </w:r>
    </w:p>
    <w:p w14:paraId="0000000C" w14:textId="77777777" w:rsidR="00413EFE" w:rsidRPr="00E8147B" w:rsidRDefault="00413EFE">
      <w:pPr>
        <w:spacing w:line="480" w:lineRule="auto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</w:p>
    <w:p w14:paraId="0000000D" w14:textId="77777777" w:rsidR="00413EFE" w:rsidRPr="00E8147B" w:rsidRDefault="001B23F4">
      <w:pPr>
        <w:spacing w:line="480" w:lineRule="auto"/>
        <w:rPr>
          <w:rFonts w:asciiTheme="minorEastAsia" w:eastAsiaTheme="minorEastAsia" w:hAnsiTheme="minorEastAsia"/>
          <w:b/>
          <w:i/>
          <w:lang w:eastAsia="zh-CN"/>
        </w:rPr>
      </w:pPr>
      <w:r w:rsidRPr="00E8147B">
        <w:rPr>
          <w:rFonts w:asciiTheme="minorEastAsia" w:eastAsiaTheme="minorEastAsia" w:hAnsiTheme="minorEastAsia" w:cs="Arial Unicode MS"/>
          <w:b/>
          <w:i/>
          <w:lang w:eastAsia="zh-CN"/>
        </w:rPr>
        <w:t>这本书的重点和优点是什么？</w:t>
      </w:r>
    </w:p>
    <w:p w14:paraId="0000000E" w14:textId="146A5C4B" w:rsidR="00413EFE" w:rsidRPr="00E8147B" w:rsidRDefault="001B23F4">
      <w:pPr>
        <w:numPr>
          <w:ilvl w:val="0"/>
          <w:numId w:val="1"/>
        </w:numPr>
        <w:spacing w:line="480" w:lineRule="auto"/>
        <w:rPr>
          <w:rFonts w:asciiTheme="minorEastAsia" w:eastAsiaTheme="minorEastAsia" w:hAnsiTheme="minorEastAsia"/>
          <w:b/>
          <w:lang w:eastAsia="zh-CN"/>
        </w:rPr>
      </w:pPr>
      <w:r w:rsidRPr="00E8147B">
        <w:rPr>
          <w:rFonts w:asciiTheme="minorEastAsia" w:eastAsiaTheme="minorEastAsia" w:hAnsiTheme="minorEastAsia" w:cs="Arial Unicode MS"/>
          <w:b/>
          <w:lang w:eastAsia="zh-CN"/>
        </w:rPr>
        <w:t>强调圣经的权威性与充分性</w:t>
      </w:r>
      <w:r w:rsidR="008F32E4">
        <w:rPr>
          <w:rFonts w:asciiTheme="minorEastAsia" w:eastAsiaTheme="minorEastAsia" w:hAnsiTheme="minorEastAsia" w:cs="Arial Unicode MS" w:hint="eastAsia"/>
          <w:b/>
        </w:rPr>
        <w:t>，並</w:t>
      </w:r>
      <w:r w:rsidRPr="00E8147B">
        <w:rPr>
          <w:rFonts w:asciiTheme="minorEastAsia" w:eastAsiaTheme="minorEastAsia" w:hAnsiTheme="minorEastAsia" w:cs="Arial Unicode MS"/>
          <w:b/>
          <w:lang w:eastAsia="zh-CN"/>
        </w:rPr>
        <w:t>在普世宣教中的作用</w:t>
      </w:r>
    </w:p>
    <w:p w14:paraId="0000000F" w14:textId="240DDC1A" w:rsidR="00413EFE" w:rsidRPr="00E8147B" w:rsidRDefault="001B23F4">
      <w:pPr>
        <w:spacing w:line="480" w:lineRule="auto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  <w:r w:rsidRPr="00E8147B">
        <w:rPr>
          <w:rFonts w:asciiTheme="minorEastAsia" w:eastAsiaTheme="minorEastAsia" w:hAnsiTheme="minorEastAsia"/>
          <w:lang w:eastAsia="zh-CN"/>
        </w:rPr>
        <w:tab/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《普世宣教：神学、策略与最新议题》提醒教会与信徒</w:t>
      </w:r>
      <w:r w:rsidR="008F32E4">
        <w:rPr>
          <w:rFonts w:asciiTheme="minorEastAsia" w:eastAsiaTheme="minorEastAsia" w:hAnsiTheme="minorEastAsia" w:cs="Arial Unicode MS" w:hint="eastAsia"/>
          <w:color w:val="303030"/>
          <w:highlight w:val="white"/>
        </w:rPr>
        <w:t>，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在宣教中不可忽视圣经的权威性与充分性。在现代的宣教实践中，许多宣教模式添加了社会学、心理学等学科。试图让宣教更为有效。不能否认一些技巧与方式看似有些效果。同时，一些创新的宣教模式</w:t>
      </w:r>
      <w:r w:rsidR="008F32E4">
        <w:rPr>
          <w:rFonts w:asciiTheme="minorEastAsia" w:eastAsiaTheme="minorEastAsia" w:hAnsiTheme="minorEastAsia" w:cs="Arial Unicode MS" w:hint="eastAsia"/>
          <w:color w:val="303030"/>
          <w:highlight w:val="white"/>
          <w:lang w:eastAsia="zh-CN"/>
        </w:rPr>
        <w:t>，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也会使人忽视神</w:t>
      </w:r>
      <w:r w:rsidR="008F32E4">
        <w:rPr>
          <w:rFonts w:asciiTheme="minorEastAsia" w:eastAsiaTheme="minorEastAsia" w:hAnsiTheme="minorEastAsia" w:cs="Arial Unicode MS" w:hint="eastAsia"/>
          <w:color w:val="303030"/>
          <w:highlight w:val="white"/>
          <w:lang w:eastAsia="zh-CN"/>
        </w:rPr>
        <w:t>向人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亲自的启示，圣经的绝对权威性与充分性。尤其在宣教的原则与应用上。</w:t>
      </w:r>
      <w:r w:rsidRPr="00E8147B">
        <w:rPr>
          <w:rFonts w:asciiTheme="minorEastAsia" w:eastAsiaTheme="minorEastAsia" w:hAnsiTheme="minorEastAsia" w:cs="SimSun"/>
          <w:color w:val="404040"/>
          <w:highlight w:val="white"/>
          <w:lang w:eastAsia="zh-CN"/>
        </w:rPr>
        <w:t>本书对现代宣教模式的批判，值得信徒、教会和宣教机构深入反思。</w:t>
      </w:r>
    </w:p>
    <w:p w14:paraId="00000010" w14:textId="77777777" w:rsidR="00413EFE" w:rsidRPr="00E8147B" w:rsidRDefault="00413EFE">
      <w:pPr>
        <w:spacing w:line="480" w:lineRule="auto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</w:p>
    <w:p w14:paraId="00000011" w14:textId="77777777" w:rsidR="00413EFE" w:rsidRPr="00E8147B" w:rsidRDefault="001B23F4">
      <w:pPr>
        <w:numPr>
          <w:ilvl w:val="0"/>
          <w:numId w:val="1"/>
        </w:numPr>
        <w:spacing w:line="480" w:lineRule="auto"/>
        <w:rPr>
          <w:rFonts w:asciiTheme="minorEastAsia" w:eastAsiaTheme="minorEastAsia" w:hAnsiTheme="minorEastAsia"/>
          <w:b/>
          <w:lang w:eastAsia="zh-CN"/>
        </w:rPr>
      </w:pPr>
      <w:r w:rsidRPr="00E8147B">
        <w:rPr>
          <w:rFonts w:asciiTheme="minorEastAsia" w:eastAsiaTheme="minorEastAsia" w:hAnsiTheme="minorEastAsia" w:cs="Arial Unicode MS"/>
          <w:b/>
          <w:lang w:eastAsia="zh-CN"/>
        </w:rPr>
        <w:t>梳理圣经中神整全的救赎计划</w:t>
      </w:r>
    </w:p>
    <w:p w14:paraId="00000012" w14:textId="472B4F82" w:rsidR="00413EFE" w:rsidRPr="00E8147B" w:rsidRDefault="001B23F4">
      <w:pPr>
        <w:spacing w:line="480" w:lineRule="auto"/>
        <w:ind w:firstLine="720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本书</w:t>
      </w:r>
      <w:r w:rsidR="008F32E4">
        <w:rPr>
          <w:rFonts w:asciiTheme="minorEastAsia" w:eastAsiaTheme="minorEastAsia" w:hAnsiTheme="minorEastAsia" w:cs="Arial Unicode MS" w:hint="eastAsia"/>
          <w:color w:val="303030"/>
          <w:highlight w:val="white"/>
        </w:rPr>
        <w:t>寫作初衷，是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帮助读者了解从旧约到新约，神整体救赎的计划。从旧约神学看普世宣教值得参考与反思。因为通常当讨论到普世宣教的话题，我们</w:t>
      </w:r>
      <w:r w:rsidR="008F32E4">
        <w:rPr>
          <w:rFonts w:asciiTheme="minorEastAsia" w:eastAsiaTheme="minorEastAsia" w:hAnsiTheme="minorEastAsia" w:cs="Arial Unicode MS" w:hint="eastAsia"/>
          <w:color w:val="303030"/>
          <w:highlight w:val="white"/>
        </w:rPr>
        <w:t>便即時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想到新约，特别是《使徒行传》，很少从旧约寻找关于宣教的策略与应用。作者带领读者从旧约神学中</w:t>
      </w:r>
      <w:r w:rsidR="008F32E4">
        <w:rPr>
          <w:rFonts w:asciiTheme="minorEastAsia" w:eastAsiaTheme="minorEastAsia" w:hAnsiTheme="minorEastAsia" w:cs="Arial Unicode MS" w:hint="eastAsia"/>
          <w:color w:val="303030"/>
          <w:highlight w:val="white"/>
          <w:lang w:eastAsia="zh-CN"/>
        </w:rPr>
        <w:t>，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看到神整个救赎的计划。</w:t>
      </w:r>
      <w:r w:rsidRPr="00E8147B">
        <w:rPr>
          <w:rFonts w:asciiTheme="minorEastAsia" w:eastAsiaTheme="minorEastAsia" w:hAnsiTheme="minorEastAsia" w:cs="SimSun"/>
          <w:color w:val="404040"/>
          <w:highlight w:val="white"/>
          <w:lang w:eastAsia="zh-CN"/>
        </w:rPr>
        <w:t>神对亚伯拉罕的应许</w:t>
      </w:r>
      <w:r w:rsidR="008F32E4">
        <w:rPr>
          <w:rFonts w:asciiTheme="minorEastAsia" w:eastAsiaTheme="minorEastAsia" w:hAnsiTheme="minorEastAsia" w:cs="SimSun" w:hint="eastAsia"/>
          <w:color w:val="404040"/>
          <w:highlight w:val="white"/>
          <w:lang w:eastAsia="zh-CN"/>
        </w:rPr>
        <w:t xml:space="preserve"> </w:t>
      </w:r>
      <w:r w:rsidRPr="00E8147B">
        <w:rPr>
          <w:rFonts w:asciiTheme="minorEastAsia" w:eastAsiaTheme="minorEastAsia" w:hAnsiTheme="minorEastAsia" w:cs="SimSun"/>
          <w:color w:val="404040"/>
          <w:highlight w:val="white"/>
          <w:lang w:eastAsia="zh-CN"/>
        </w:rPr>
        <w:t>——‘地上的万族都要因你得福’（创12:3）——</w:t>
      </w:r>
      <w:r w:rsidR="008F32E4">
        <w:rPr>
          <w:rFonts w:asciiTheme="minorEastAsia" w:eastAsiaTheme="minorEastAsia" w:hAnsiTheme="minorEastAsia" w:cs="SimSun" w:hint="eastAsia"/>
          <w:color w:val="404040"/>
          <w:highlight w:val="white"/>
          <w:lang w:eastAsia="zh-CN"/>
        </w:rPr>
        <w:t xml:space="preserve"> </w:t>
      </w:r>
      <w:r w:rsidRPr="00E8147B">
        <w:rPr>
          <w:rFonts w:asciiTheme="minorEastAsia" w:eastAsiaTheme="minorEastAsia" w:hAnsiTheme="minorEastAsia" w:cs="SimSun"/>
          <w:color w:val="404040"/>
          <w:highlight w:val="white"/>
          <w:lang w:eastAsia="zh-CN"/>
        </w:rPr>
        <w:t>表明普世救赎的计划并非新约的新启示，而是旧约早已显明的核心主题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。从其它的旧约书卷中也展示了对外邦人的拯救也在早在神的计划中。</w:t>
      </w:r>
    </w:p>
    <w:p w14:paraId="00000013" w14:textId="77777777" w:rsidR="00413EFE" w:rsidRPr="00E8147B" w:rsidRDefault="00413EFE">
      <w:pPr>
        <w:spacing w:line="480" w:lineRule="auto"/>
        <w:ind w:firstLine="720"/>
        <w:rPr>
          <w:rFonts w:asciiTheme="minorEastAsia" w:eastAsiaTheme="minorEastAsia" w:hAnsiTheme="minorEastAsia"/>
          <w:color w:val="303030"/>
          <w:highlight w:val="white"/>
          <w:lang w:eastAsia="zh-CN"/>
        </w:rPr>
      </w:pPr>
    </w:p>
    <w:p w14:paraId="00000014" w14:textId="77777777" w:rsidR="00413EFE" w:rsidRPr="00E8147B" w:rsidRDefault="001B23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Theme="minorEastAsia" w:eastAsiaTheme="minorEastAsia" w:hAnsiTheme="minorEastAsia"/>
          <w:b/>
          <w:lang w:eastAsia="zh-CN"/>
        </w:rPr>
      </w:pPr>
      <w:r w:rsidRPr="00E8147B">
        <w:rPr>
          <w:rFonts w:asciiTheme="minorEastAsia" w:eastAsiaTheme="minorEastAsia" w:hAnsiTheme="minorEastAsia" w:cs="Arial Unicode MS"/>
          <w:b/>
          <w:lang w:eastAsia="zh-CN"/>
        </w:rPr>
        <w:t>普世宣教策略中的组成部分：门徒培训、浸礼、神学教育</w:t>
      </w:r>
    </w:p>
    <w:p w14:paraId="00000015" w14:textId="0B6E6577" w:rsidR="00413EFE" w:rsidRPr="00E8147B" w:rsidRDefault="001B23F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firstLine="720"/>
        <w:rPr>
          <w:rFonts w:asciiTheme="minorEastAsia" w:eastAsiaTheme="minorEastAsia" w:hAnsiTheme="minorEastAsia"/>
          <w:lang w:eastAsia="zh-CN"/>
        </w:rPr>
      </w:pP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作者提出，门徒培训、浸礼、以及神学教育对于普世宣教的实践</w:t>
      </w:r>
      <w:r w:rsidR="008F32E4">
        <w:rPr>
          <w:rFonts w:asciiTheme="minorEastAsia" w:eastAsiaTheme="minorEastAsia" w:hAnsiTheme="minorEastAsia" w:cs="Arial Unicode MS" w:hint="eastAsia"/>
          <w:color w:val="303030"/>
          <w:highlight w:val="white"/>
        </w:rPr>
        <w:t>，</w:t>
      </w:r>
      <w:r w:rsidRPr="00E8147B">
        <w:rPr>
          <w:rFonts w:asciiTheme="minorEastAsia" w:eastAsiaTheme="minorEastAsia" w:hAnsiTheme="minorEastAsia" w:cs="Arial Unicode MS"/>
          <w:color w:val="303030"/>
          <w:highlight w:val="white"/>
          <w:lang w:eastAsia="zh-CN"/>
        </w:rPr>
        <w:t>都是必不可少的部分。这三个普世宣教的重要元素都有一个共同点，就是以圣经为绝对权威和根据，以教会为中心。比如，</w:t>
      </w:r>
      <w:r w:rsidRPr="00E8147B">
        <w:rPr>
          <w:rFonts w:asciiTheme="minorEastAsia" w:eastAsiaTheme="minorEastAsia" w:hAnsiTheme="minorEastAsia" w:cs="Arial Unicode MS"/>
          <w:lang w:eastAsia="zh-CN"/>
        </w:rPr>
        <w:t>作者对于浸礼的理解</w:t>
      </w:r>
      <w:r w:rsidR="008F32E4">
        <w:rPr>
          <w:rFonts w:asciiTheme="minorEastAsia" w:eastAsiaTheme="minorEastAsia" w:hAnsiTheme="minorEastAsia" w:cs="Arial Unicode MS" w:hint="eastAsia"/>
          <w:lang w:eastAsia="zh-CN"/>
        </w:rPr>
        <w:t>，</w:t>
      </w:r>
      <w:r w:rsidRPr="00E8147B">
        <w:rPr>
          <w:rFonts w:asciiTheme="minorEastAsia" w:eastAsiaTheme="minorEastAsia" w:hAnsiTheme="minorEastAsia" w:cs="Arial Unicode MS"/>
          <w:lang w:eastAsia="zh-CN"/>
        </w:rPr>
        <w:t>从对马太福音28:19-20（大使命）的解释而来。经文中的 「施浸」与「教训」是描写「作门徒」的方式。因此，顺服耶稣大使命的重要组成部分</w:t>
      </w:r>
      <w:r w:rsidR="008F32E4">
        <w:rPr>
          <w:rFonts w:asciiTheme="minorEastAsia" w:eastAsiaTheme="minorEastAsia" w:hAnsiTheme="minorEastAsia" w:cs="Arial Unicode MS" w:hint="eastAsia"/>
          <w:lang w:eastAsia="zh-CN"/>
        </w:rPr>
        <w:t>，</w:t>
      </w:r>
      <w:r w:rsidRPr="00E8147B">
        <w:rPr>
          <w:rFonts w:asciiTheme="minorEastAsia" w:eastAsiaTheme="minorEastAsia" w:hAnsiTheme="minorEastAsia" w:cs="Arial Unicode MS"/>
          <w:lang w:eastAsia="zh-CN"/>
        </w:rPr>
        <w:t>就是施浸与教训。“说到具体关乎解释浸礼的言外之意，可以说，没有浸礼，也就没有遵守大使命可言。此外，根据耶稣的教导，接受浸礼是界定门徒不可或缺的组成部分。简单地说，新约并没有预设耶稣的门徒又不受浸的可能性” （172页）。本书不仅强调了浸礼的神学重要性。同时强调了在实践方面</w:t>
      </w:r>
      <w:r w:rsidR="008F32E4">
        <w:rPr>
          <w:rFonts w:asciiTheme="minorEastAsia" w:eastAsiaTheme="minorEastAsia" w:hAnsiTheme="minorEastAsia" w:cs="Arial Unicode MS" w:hint="eastAsia"/>
        </w:rPr>
        <w:t>，</w:t>
      </w:r>
      <w:r w:rsidRPr="00E8147B">
        <w:rPr>
          <w:rFonts w:asciiTheme="minorEastAsia" w:eastAsiaTheme="minorEastAsia" w:hAnsiTheme="minorEastAsia" w:cs="Arial Unicode MS"/>
          <w:lang w:eastAsia="zh-CN"/>
        </w:rPr>
        <w:t>浸礼本身就是福音的宣告。“浸礼是一个与耶稣基督同死、同埋和同复活的戏剧性事件，涵盖了过去、现在和将来。浸礼——耶稣门徒的浸礼——传讲福音”（177页）。</w:t>
      </w:r>
    </w:p>
    <w:p w14:paraId="00000016" w14:textId="77777777" w:rsidR="00413EFE" w:rsidRPr="00E8147B" w:rsidRDefault="00413EFE">
      <w:pPr>
        <w:spacing w:line="480" w:lineRule="auto"/>
        <w:rPr>
          <w:rFonts w:asciiTheme="minorEastAsia" w:eastAsiaTheme="minorEastAsia" w:hAnsiTheme="minorEastAsia"/>
          <w:lang w:eastAsia="zh-CN"/>
        </w:rPr>
      </w:pPr>
    </w:p>
    <w:p w14:paraId="00000017" w14:textId="77777777" w:rsidR="00413EFE" w:rsidRPr="00E8147B" w:rsidRDefault="001B23F4">
      <w:pPr>
        <w:spacing w:line="480" w:lineRule="auto"/>
        <w:rPr>
          <w:rFonts w:asciiTheme="minorEastAsia" w:eastAsiaTheme="minorEastAsia" w:hAnsiTheme="minorEastAsia"/>
          <w:b/>
          <w:lang w:eastAsia="zh-CN"/>
        </w:rPr>
      </w:pPr>
      <w:r w:rsidRPr="00E8147B">
        <w:rPr>
          <w:rFonts w:asciiTheme="minorEastAsia" w:eastAsiaTheme="minorEastAsia" w:hAnsiTheme="minorEastAsia" w:cs="Arial Unicode MS"/>
          <w:b/>
          <w:lang w:eastAsia="zh-CN"/>
        </w:rPr>
        <w:lastRenderedPageBreak/>
        <w:t>总结</w:t>
      </w:r>
    </w:p>
    <w:p w14:paraId="2A753EDD" w14:textId="77777777" w:rsidR="00510624" w:rsidRDefault="001B23F4">
      <w:pPr>
        <w:spacing w:line="480" w:lineRule="auto"/>
        <w:rPr>
          <w:rFonts w:asciiTheme="minorEastAsia" w:eastAsiaTheme="minorEastAsia" w:hAnsiTheme="minorEastAsia" w:cs="Arial Unicode MS"/>
        </w:rPr>
      </w:pPr>
      <w:r w:rsidRPr="00E8147B">
        <w:rPr>
          <w:rFonts w:asciiTheme="minorEastAsia" w:eastAsiaTheme="minorEastAsia" w:hAnsiTheme="minorEastAsia" w:cs="Arial Unicode MS"/>
          <w:lang w:eastAsia="zh-CN"/>
        </w:rPr>
        <w:tab/>
        <w:t>《普世宣教：神学、策略与最新议题》</w:t>
      </w:r>
      <w:r w:rsidRPr="00E8147B">
        <w:rPr>
          <w:rFonts w:asciiTheme="minorEastAsia" w:eastAsiaTheme="minorEastAsia" w:hAnsiTheme="minorEastAsia" w:cs="SimSun"/>
          <w:highlight w:val="white"/>
          <w:lang w:eastAsia="zh-CN"/>
        </w:rPr>
        <w:t>的核心目标</w:t>
      </w:r>
      <w:r w:rsidR="008F32E4">
        <w:rPr>
          <w:rFonts w:asciiTheme="minorEastAsia" w:eastAsiaTheme="minorEastAsia" w:hAnsiTheme="minorEastAsia" w:cs="SimSun" w:hint="eastAsia"/>
          <w:highlight w:val="white"/>
        </w:rPr>
        <w:t>，</w:t>
      </w:r>
      <w:r w:rsidRPr="00E8147B">
        <w:rPr>
          <w:rFonts w:asciiTheme="minorEastAsia" w:eastAsiaTheme="minorEastAsia" w:hAnsiTheme="minorEastAsia" w:cs="SimSun"/>
          <w:highlight w:val="white"/>
          <w:lang w:eastAsia="zh-CN"/>
        </w:rPr>
        <w:t>是引导教会以圣经权威为基础开展宣教，但其局限性在于实践指导的不足。例如，北美华人教会</w:t>
      </w:r>
      <w:r w:rsidR="008F32E4">
        <w:rPr>
          <w:rFonts w:asciiTheme="minorEastAsia" w:eastAsiaTheme="minorEastAsia" w:hAnsiTheme="minorEastAsia" w:cs="SimSun" w:hint="eastAsia"/>
          <w:highlight w:val="white"/>
          <w:lang w:eastAsia="zh-CN"/>
        </w:rPr>
        <w:t>，</w:t>
      </w:r>
      <w:r w:rsidRPr="00E8147B">
        <w:rPr>
          <w:rFonts w:asciiTheme="minorEastAsia" w:eastAsiaTheme="minorEastAsia" w:hAnsiTheme="minorEastAsia" w:cs="SimSun"/>
          <w:highlight w:val="white"/>
          <w:lang w:eastAsia="zh-CN"/>
        </w:rPr>
        <w:t>亟需针对新移民和‘润美’群体的宣教策略，而本书更侧重神学理论，对具体操作方法的探讨较为有限。虽有不足，但</w:t>
      </w:r>
      <w:r w:rsidRPr="00E8147B">
        <w:rPr>
          <w:rFonts w:asciiTheme="minorEastAsia" w:eastAsiaTheme="minorEastAsia" w:hAnsiTheme="minorEastAsia" w:cs="Arial Unicode MS"/>
          <w:lang w:eastAsia="zh-CN"/>
        </w:rPr>
        <w:t>本书仍是一本值得推荐的</w:t>
      </w:r>
      <w:r w:rsidR="008F32E4">
        <w:rPr>
          <w:rFonts w:asciiTheme="minorEastAsia" w:eastAsiaTheme="minorEastAsia" w:hAnsiTheme="minorEastAsia" w:cs="Arial Unicode MS" w:hint="eastAsia"/>
        </w:rPr>
        <w:t>重要參考</w:t>
      </w:r>
      <w:r w:rsidRPr="00E8147B">
        <w:rPr>
          <w:rFonts w:asciiTheme="minorEastAsia" w:eastAsiaTheme="minorEastAsia" w:hAnsiTheme="minorEastAsia" w:cs="Arial Unicode MS"/>
          <w:lang w:eastAsia="zh-CN"/>
        </w:rPr>
        <w:t>书。在一个圣经权威被稀释、宣教策略日趋功利化的时代，这本书如同一剂</w:t>
      </w:r>
      <w:r w:rsidR="00510624">
        <w:rPr>
          <w:rFonts w:asciiTheme="minorEastAsia" w:eastAsiaTheme="minorEastAsia" w:hAnsiTheme="minorEastAsia" w:cs="Arial Unicode MS" w:hint="eastAsia"/>
          <w:lang w:eastAsia="zh-CN"/>
        </w:rPr>
        <w:t>「</w:t>
      </w:r>
      <w:r w:rsidRPr="00E8147B">
        <w:rPr>
          <w:rFonts w:asciiTheme="minorEastAsia" w:eastAsiaTheme="minorEastAsia" w:hAnsiTheme="minorEastAsia" w:cs="Arial Unicode MS"/>
          <w:lang w:eastAsia="zh-CN"/>
        </w:rPr>
        <w:t>归正良药</w:t>
      </w:r>
      <w:r w:rsidR="00510624">
        <w:rPr>
          <w:rFonts w:asciiTheme="minorEastAsia" w:eastAsiaTheme="minorEastAsia" w:hAnsiTheme="minorEastAsia" w:cs="Arial Unicode MS" w:hint="eastAsia"/>
          <w:lang w:eastAsia="zh-CN"/>
        </w:rPr>
        <w:t>」</w:t>
      </w:r>
      <w:r w:rsidRPr="00E8147B">
        <w:rPr>
          <w:rFonts w:asciiTheme="minorEastAsia" w:eastAsiaTheme="minorEastAsia" w:hAnsiTheme="minorEastAsia" w:cs="Arial Unicode MS"/>
          <w:lang w:eastAsia="zh-CN"/>
        </w:rPr>
        <w:t>。它不仅适合神学生和宣教士</w:t>
      </w:r>
      <w:r w:rsidR="00510624">
        <w:rPr>
          <w:rFonts w:asciiTheme="minorEastAsia" w:eastAsiaTheme="minorEastAsia" w:hAnsiTheme="minorEastAsia" w:cs="Arial Unicode MS" w:hint="eastAsia"/>
          <w:lang w:eastAsia="zh-CN"/>
        </w:rPr>
        <w:t>之用</w:t>
      </w:r>
      <w:r w:rsidRPr="00E8147B">
        <w:rPr>
          <w:rFonts w:asciiTheme="minorEastAsia" w:eastAsiaTheme="minorEastAsia" w:hAnsiTheme="minorEastAsia" w:cs="Arial Unicode MS"/>
          <w:lang w:eastAsia="zh-CN"/>
        </w:rPr>
        <w:t>，更值得每一位参与大使命的信徒阅读。因为宣教的本质，终归是“神的宣教”，而非人的事业。本书特别适合</w:t>
      </w:r>
      <w:r w:rsidR="00510624">
        <w:rPr>
          <w:rFonts w:asciiTheme="minorEastAsia" w:eastAsiaTheme="minorEastAsia" w:hAnsiTheme="minorEastAsia" w:cs="Arial Unicode MS" w:hint="eastAsia"/>
        </w:rPr>
        <w:t>擁</w:t>
      </w:r>
      <w:r w:rsidRPr="00E8147B">
        <w:rPr>
          <w:rFonts w:asciiTheme="minorEastAsia" w:eastAsiaTheme="minorEastAsia" w:hAnsiTheme="minorEastAsia" w:cs="Arial Unicode MS"/>
          <w:lang w:eastAsia="zh-CN"/>
        </w:rPr>
        <w:t>有牧养</w:t>
      </w:r>
      <w:r w:rsidR="00510624" w:rsidRPr="00E8147B">
        <w:rPr>
          <w:rFonts w:asciiTheme="minorEastAsia" w:eastAsiaTheme="minorEastAsia" w:hAnsiTheme="minorEastAsia" w:cs="Arial Unicode MS"/>
          <w:lang w:eastAsia="zh-CN"/>
        </w:rPr>
        <w:t>教会</w:t>
      </w:r>
      <w:r w:rsidR="00510624">
        <w:rPr>
          <w:rFonts w:asciiTheme="minorEastAsia" w:eastAsiaTheme="minorEastAsia" w:hAnsiTheme="minorEastAsia" w:cs="Arial Unicode MS" w:hint="eastAsia"/>
        </w:rPr>
        <w:t>的</w:t>
      </w:r>
      <w:r w:rsidRPr="00E8147B">
        <w:rPr>
          <w:rFonts w:asciiTheme="minorEastAsia" w:eastAsiaTheme="minorEastAsia" w:hAnsiTheme="minorEastAsia" w:cs="Arial Unicode MS"/>
          <w:lang w:eastAsia="zh-CN"/>
        </w:rPr>
        <w:t>经验、宣教</w:t>
      </w:r>
      <w:r w:rsidR="00510624">
        <w:rPr>
          <w:rFonts w:asciiTheme="minorEastAsia" w:eastAsiaTheme="minorEastAsia" w:hAnsiTheme="minorEastAsia" w:cs="Arial Unicode MS" w:hint="eastAsia"/>
        </w:rPr>
        <w:t>事奉的</w:t>
      </w:r>
      <w:r w:rsidRPr="00E8147B">
        <w:rPr>
          <w:rFonts w:asciiTheme="minorEastAsia" w:eastAsiaTheme="minorEastAsia" w:hAnsiTheme="minorEastAsia" w:cs="Arial Unicode MS"/>
          <w:lang w:eastAsia="zh-CN"/>
        </w:rPr>
        <w:t>验</w:t>
      </w:r>
      <w:r w:rsidR="00510624">
        <w:rPr>
          <w:rFonts w:asciiTheme="minorEastAsia" w:eastAsiaTheme="minorEastAsia" w:hAnsiTheme="minorEastAsia" w:cs="Arial Unicode MS" w:hint="eastAsia"/>
        </w:rPr>
        <w:t>、</w:t>
      </w:r>
      <w:r w:rsidRPr="00E8147B">
        <w:rPr>
          <w:rFonts w:asciiTheme="minorEastAsia" w:eastAsiaTheme="minorEastAsia" w:hAnsiTheme="minorEastAsia" w:cs="Arial Unicode MS"/>
          <w:lang w:eastAsia="zh-CN"/>
        </w:rPr>
        <w:t>或具备一定神学基础的基督徒阅读。它可以帮助我们</w:t>
      </w:r>
      <w:r w:rsidR="00510624">
        <w:rPr>
          <w:rFonts w:asciiTheme="minorEastAsia" w:eastAsiaTheme="minorEastAsia" w:hAnsiTheme="minorEastAsia" w:cs="Arial Unicode MS" w:hint="eastAsia"/>
        </w:rPr>
        <w:t>，</w:t>
      </w:r>
      <w:r w:rsidRPr="00E8147B">
        <w:rPr>
          <w:rFonts w:asciiTheme="minorEastAsia" w:eastAsiaTheme="minorEastAsia" w:hAnsiTheme="minorEastAsia" w:cs="Arial Unicode MS"/>
          <w:lang w:eastAsia="zh-CN"/>
        </w:rPr>
        <w:t>反思目前华人教会</w:t>
      </w:r>
      <w:r w:rsidR="00510624">
        <w:rPr>
          <w:rFonts w:asciiTheme="minorEastAsia" w:eastAsiaTheme="minorEastAsia" w:hAnsiTheme="minorEastAsia" w:cs="Arial Unicode MS" w:hint="eastAsia"/>
        </w:rPr>
        <w:t>所</w:t>
      </w:r>
      <w:r w:rsidRPr="00E8147B">
        <w:rPr>
          <w:rFonts w:asciiTheme="minorEastAsia" w:eastAsiaTheme="minorEastAsia" w:hAnsiTheme="minorEastAsia" w:cs="Arial Unicode MS"/>
          <w:lang w:eastAsia="zh-CN"/>
        </w:rPr>
        <w:t>采用的宣教模式</w:t>
      </w:r>
      <w:r w:rsidR="00510624">
        <w:rPr>
          <w:rFonts w:asciiTheme="minorEastAsia" w:eastAsiaTheme="minorEastAsia" w:hAnsiTheme="minorEastAsia" w:cs="Arial Unicode MS" w:hint="eastAsia"/>
        </w:rPr>
        <w:t>，辨識</w:t>
      </w:r>
      <w:r w:rsidRPr="00E8147B">
        <w:rPr>
          <w:rFonts w:asciiTheme="minorEastAsia" w:eastAsiaTheme="minorEastAsia" w:hAnsiTheme="minorEastAsia" w:cs="Arial Unicode MS"/>
          <w:lang w:eastAsia="zh-CN"/>
        </w:rPr>
        <w:t>是否符合圣经</w:t>
      </w:r>
      <w:r w:rsidR="00510624">
        <w:rPr>
          <w:rFonts w:asciiTheme="minorEastAsia" w:eastAsiaTheme="minorEastAsia" w:hAnsiTheme="minorEastAsia" w:cs="Arial Unicode MS" w:hint="eastAsia"/>
        </w:rPr>
        <w:t>？</w:t>
      </w:r>
      <w:r w:rsidRPr="00E8147B">
        <w:rPr>
          <w:rFonts w:asciiTheme="minorEastAsia" w:eastAsiaTheme="minorEastAsia" w:hAnsiTheme="minorEastAsia" w:cs="Arial Unicode MS"/>
          <w:lang w:eastAsia="zh-CN"/>
        </w:rPr>
        <w:t>也可成为教会和宣教同工之间</w:t>
      </w:r>
      <w:r w:rsidR="00510624">
        <w:rPr>
          <w:rFonts w:asciiTheme="minorEastAsia" w:eastAsiaTheme="minorEastAsia" w:hAnsiTheme="minorEastAsia" w:cs="Arial Unicode MS" w:hint="eastAsia"/>
        </w:rPr>
        <w:t>，</w:t>
      </w:r>
      <w:r w:rsidRPr="00E8147B">
        <w:rPr>
          <w:rFonts w:asciiTheme="minorEastAsia" w:eastAsiaTheme="minorEastAsia" w:hAnsiTheme="minorEastAsia" w:cs="Arial Unicode MS"/>
          <w:lang w:eastAsia="zh-CN"/>
        </w:rPr>
        <w:t>讨论</w:t>
      </w:r>
      <w:r w:rsidR="00510624">
        <w:rPr>
          <w:rFonts w:asciiTheme="minorEastAsia" w:eastAsiaTheme="minorEastAsia" w:hAnsiTheme="minorEastAsia" w:cs="Arial Unicode MS" w:hint="eastAsia"/>
        </w:rPr>
        <w:t>時的可信靠的</w:t>
      </w:r>
      <w:r w:rsidRPr="00E8147B">
        <w:rPr>
          <w:rFonts w:asciiTheme="minorEastAsia" w:eastAsiaTheme="minorEastAsia" w:hAnsiTheme="minorEastAsia" w:cs="Arial Unicode MS"/>
          <w:lang w:eastAsia="zh-CN"/>
        </w:rPr>
        <w:t>材料，</w:t>
      </w:r>
      <w:r w:rsidR="00510624">
        <w:rPr>
          <w:rFonts w:asciiTheme="minorEastAsia" w:eastAsiaTheme="minorEastAsia" w:hAnsiTheme="minorEastAsia" w:cs="Arial Unicode MS" w:hint="eastAsia"/>
        </w:rPr>
        <w:t>並籍此進行</w:t>
      </w:r>
      <w:r w:rsidRPr="00E8147B">
        <w:rPr>
          <w:rFonts w:asciiTheme="minorEastAsia" w:eastAsiaTheme="minorEastAsia" w:hAnsiTheme="minorEastAsia" w:cs="Arial Unicode MS"/>
          <w:lang w:eastAsia="zh-CN"/>
        </w:rPr>
        <w:t>宣教模式的健康检验。</w:t>
      </w:r>
    </w:p>
    <w:p w14:paraId="00000018" w14:textId="02E679D3" w:rsidR="00413EFE" w:rsidRPr="00E8147B" w:rsidRDefault="001B23F4" w:rsidP="00510624">
      <w:pPr>
        <w:spacing w:line="480" w:lineRule="auto"/>
        <w:ind w:firstLine="720"/>
        <w:rPr>
          <w:rFonts w:asciiTheme="minorEastAsia" w:eastAsiaTheme="minorEastAsia" w:hAnsiTheme="minorEastAsia" w:cs="Arial Unicode MS"/>
          <w:lang w:eastAsia="zh-CN"/>
        </w:rPr>
      </w:pPr>
      <w:r w:rsidRPr="00E8147B">
        <w:rPr>
          <w:rFonts w:asciiTheme="minorEastAsia" w:eastAsiaTheme="minorEastAsia" w:hAnsiTheme="minorEastAsia" w:cs="Arial Unicode MS"/>
          <w:lang w:eastAsia="zh-CN"/>
        </w:rPr>
        <w:t>最后，感谢主在学者中兴起他的仆人们</w:t>
      </w:r>
      <w:bookmarkStart w:id="0" w:name="_GoBack"/>
      <w:bookmarkEnd w:id="0"/>
      <w:r w:rsidR="00510624">
        <w:rPr>
          <w:rFonts w:asciiTheme="minorEastAsia" w:eastAsiaTheme="minorEastAsia" w:hAnsiTheme="minorEastAsia" w:cs="Arial Unicode MS" w:hint="eastAsia"/>
        </w:rPr>
        <w:t>，合力同心</w:t>
      </w:r>
      <w:r w:rsidRPr="00E8147B">
        <w:rPr>
          <w:rFonts w:asciiTheme="minorEastAsia" w:eastAsiaTheme="minorEastAsia" w:hAnsiTheme="minorEastAsia" w:cs="Arial Unicode MS"/>
          <w:lang w:eastAsia="zh-CN"/>
        </w:rPr>
        <w:t>著成此书，</w:t>
      </w:r>
      <w:r w:rsidR="00510624">
        <w:rPr>
          <w:rFonts w:asciiTheme="minorEastAsia" w:eastAsiaTheme="minorEastAsia" w:hAnsiTheme="minorEastAsia" w:cs="Arial Unicode MS" w:hint="eastAsia"/>
        </w:rPr>
        <w:t>務求</w:t>
      </w:r>
      <w:r w:rsidRPr="00E8147B">
        <w:rPr>
          <w:rFonts w:asciiTheme="minorEastAsia" w:eastAsiaTheme="minorEastAsia" w:hAnsiTheme="minorEastAsia" w:cs="Arial Unicode MS"/>
          <w:lang w:eastAsia="zh-CN"/>
        </w:rPr>
        <w:t>帮助当代华人教会</w:t>
      </w:r>
      <w:r w:rsidR="00510624">
        <w:rPr>
          <w:rFonts w:asciiTheme="minorEastAsia" w:eastAsiaTheme="minorEastAsia" w:hAnsiTheme="minorEastAsia" w:cs="Arial Unicode MS" w:hint="eastAsia"/>
        </w:rPr>
        <w:t>，</w:t>
      </w:r>
      <w:r w:rsidRPr="00E8147B">
        <w:rPr>
          <w:rFonts w:asciiTheme="minorEastAsia" w:eastAsiaTheme="minorEastAsia" w:hAnsiTheme="minorEastAsia" w:cs="Arial Unicode MS"/>
          <w:lang w:eastAsia="zh-CN"/>
        </w:rPr>
        <w:t>回归以圣经为权威的宣教模式！</w:t>
      </w:r>
    </w:p>
    <w:p w14:paraId="478CE589" w14:textId="77777777" w:rsidR="006F45B7" w:rsidRPr="00E8147B" w:rsidRDefault="006F45B7">
      <w:pPr>
        <w:spacing w:line="480" w:lineRule="auto"/>
        <w:rPr>
          <w:rFonts w:asciiTheme="minorEastAsia" w:eastAsiaTheme="minorEastAsia" w:hAnsiTheme="minorEastAsia" w:cs="Arial Unicode MS"/>
          <w:lang w:eastAsia="zh-CN"/>
        </w:rPr>
      </w:pPr>
    </w:p>
    <w:p w14:paraId="7FFE28C5" w14:textId="36BF89F9" w:rsidR="006F45B7" w:rsidRPr="00E8147B" w:rsidRDefault="006F45B7" w:rsidP="006F45B7">
      <w:pPr>
        <w:spacing w:line="480" w:lineRule="auto"/>
        <w:rPr>
          <w:rFonts w:asciiTheme="minorEastAsia" w:eastAsiaTheme="minorEastAsia" w:hAnsiTheme="minorEastAsia" w:cs="Calibri"/>
        </w:rPr>
      </w:pPr>
      <w:bookmarkStart w:id="1" w:name="_Hlk210287101"/>
      <w:r w:rsidRPr="00E8147B">
        <w:rPr>
          <w:rFonts w:asciiTheme="minorEastAsia" w:eastAsiaTheme="minorEastAsia" w:hAnsiTheme="minorEastAsia" w:cs="Calibri" w:hint="eastAsia"/>
          <w:b/>
          <w:bCs/>
        </w:rPr>
        <w:t>《</w:t>
      </w:r>
      <w:r w:rsidR="00861931" w:rsidRPr="00861931">
        <w:rPr>
          <w:rFonts w:asciiTheme="minorEastAsia" w:eastAsiaTheme="minorEastAsia" w:hAnsiTheme="minorEastAsia" w:cs="PingFang TC" w:hint="eastAsia"/>
          <w:b/>
          <w:color w:val="303030"/>
          <w:lang w:eastAsia="zh-CN"/>
        </w:rPr>
        <w:t>环球华人宣教学期刊</w:t>
      </w:r>
      <w:r w:rsidRPr="00E8147B">
        <w:rPr>
          <w:rFonts w:asciiTheme="minorEastAsia" w:eastAsiaTheme="minorEastAsia" w:hAnsiTheme="minorEastAsia" w:cs="Calibri" w:hint="eastAsia"/>
          <w:b/>
          <w:bCs/>
        </w:rPr>
        <w:t>》第八十二期</w:t>
      </w:r>
      <w:r w:rsidRPr="00E8147B">
        <w:rPr>
          <w:rFonts w:asciiTheme="minorEastAsia" w:eastAsiaTheme="minorEastAsia" w:hAnsiTheme="minorEastAsia" w:cs="Calibri"/>
          <w:b/>
          <w:bCs/>
        </w:rPr>
        <w:t xml:space="preserve"> Vol 10, No 4 (October 2025)</w:t>
      </w:r>
      <w:bookmarkEnd w:id="1"/>
    </w:p>
    <w:sectPr w:rsidR="006F45B7" w:rsidRPr="00E814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B00876" w14:textId="77777777" w:rsidR="00334F8B" w:rsidRDefault="00334F8B" w:rsidP="006F45B7">
      <w:r>
        <w:separator/>
      </w:r>
    </w:p>
  </w:endnote>
  <w:endnote w:type="continuationSeparator" w:id="0">
    <w:p w14:paraId="384109FB" w14:textId="77777777" w:rsidR="00334F8B" w:rsidRDefault="00334F8B" w:rsidP="006F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1" w:subsetted="1" w:fontKey="{F1AEE6C1-7994-4FDE-952B-EBA0116CCABC}"/>
    <w:embedBold r:id="rId2" w:subsetted="1" w:fontKey="{9DF5E188-B597-4551-B78D-77F17B8BF6F5}"/>
    <w:embedBoldItalic r:id="rId3" w:subsetted="1" w:fontKey="{08439A27-C64B-461E-94FC-09E8120400F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42F794E-FD8F-44E8-BCC3-11B4C2EB6266}"/>
  </w:font>
  <w:font w:name="PingFang TC">
    <w:altName w:val="Arial Unicode MS"/>
    <w:charset w:val="88"/>
    <w:family w:val="swiss"/>
    <w:pitch w:val="variable"/>
    <w:sig w:usb0="00000000" w:usb1="7ACFFDFB" w:usb2="00000017" w:usb3="00000000" w:csb0="00100001" w:csb1="00000000"/>
    <w:embedRegular r:id="rId5" w:subsetted="1" w:fontKey="{7748C7A4-7EDE-4035-B4A8-E51AE7EB3C77}"/>
    <w:embedBold r:id="rId6" w:subsetted="1" w:fontKey="{AB908DAA-976B-4807-9260-6A1E47BBDBF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7F5F68C5-AF0E-4D0D-B80A-5ECF59CA6132}"/>
    <w:embedBold r:id="rId8" w:fontKey="{0DBF23BF-E7D9-49E7-8363-29743931DE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C9DCAFE-3045-4E1B-878B-CBA05C3AAFD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F14494" w14:textId="77777777" w:rsidR="006F45B7" w:rsidRDefault="006F45B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14691" w14:textId="77777777" w:rsidR="006F45B7" w:rsidRDefault="006F45B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B6408" w14:textId="77777777" w:rsidR="006F45B7" w:rsidRDefault="006F45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FD1B3" w14:textId="77777777" w:rsidR="00334F8B" w:rsidRDefault="00334F8B" w:rsidP="006F45B7">
      <w:r>
        <w:separator/>
      </w:r>
    </w:p>
  </w:footnote>
  <w:footnote w:type="continuationSeparator" w:id="0">
    <w:p w14:paraId="0A055863" w14:textId="77777777" w:rsidR="00334F8B" w:rsidRDefault="00334F8B" w:rsidP="006F45B7">
      <w:r>
        <w:continuationSeparator/>
      </w:r>
    </w:p>
  </w:footnote>
  <w:footnote w:id="1">
    <w:p w14:paraId="491F0512" w14:textId="77777777" w:rsidR="003C670F" w:rsidRPr="00FC1020" w:rsidRDefault="003C670F" w:rsidP="00FC1020">
      <w:pPr>
        <w:rPr>
          <w:color w:val="000000" w:themeColor="text1"/>
          <w:lang w:eastAsia="zh-CN"/>
        </w:rPr>
      </w:pPr>
      <w:r>
        <w:rPr>
          <w:rStyle w:val="FootnoteReference"/>
        </w:rPr>
        <w:footnoteRef/>
      </w:r>
      <w:r w:rsidRPr="00FC1020">
        <w:rPr>
          <w:rFonts w:ascii="PingFang TC" w:eastAsia="PingFang TC" w:hAnsi="PingFang TC" w:cs="PingFang TC" w:hint="eastAsia"/>
          <w:color w:val="000000" w:themeColor="text1"/>
          <w:lang w:eastAsia="zh-CN"/>
        </w:rPr>
        <w:t>刘哲牧师, 哈蒂斯堡华人基督教会</w:t>
      </w:r>
    </w:p>
    <w:p w14:paraId="6FD20256" w14:textId="77777777" w:rsidR="00FC1020" w:rsidRPr="00FC1020" w:rsidRDefault="003C670F" w:rsidP="00FC1020">
      <w:pPr>
        <w:rPr>
          <w:color w:val="000000" w:themeColor="text1"/>
        </w:rPr>
      </w:pPr>
      <w:r w:rsidRPr="00FC1020">
        <w:rPr>
          <w:rFonts w:ascii="PingFang TC" w:eastAsia="PingFang TC" w:hAnsi="PingFang TC" w:cs="PingFang TC" w:hint="eastAsia"/>
          <w:color w:val="000000" w:themeColor="text1"/>
        </w:rPr>
        <w:t xml:space="preserve">Pastor </w:t>
      </w:r>
      <w:r w:rsidRPr="00FC1020">
        <w:rPr>
          <w:rStyle w:val="mark04ao548ra"/>
          <w:color w:val="000000" w:themeColor="text1"/>
        </w:rPr>
        <w:t>Kyle</w:t>
      </w:r>
      <w:r w:rsidRPr="00FC1020">
        <w:rPr>
          <w:color w:val="000000" w:themeColor="text1"/>
        </w:rPr>
        <w:t xml:space="preserve"> </w:t>
      </w:r>
      <w:r w:rsidRPr="00FC1020">
        <w:rPr>
          <w:rStyle w:val="markbyt3g5q9s"/>
          <w:color w:val="000000" w:themeColor="text1"/>
        </w:rPr>
        <w:t>Liu</w:t>
      </w:r>
      <w:r w:rsidRPr="00FC1020">
        <w:rPr>
          <w:rStyle w:val="markbyt3g5q9s"/>
          <w:rFonts w:hint="eastAsia"/>
          <w:color w:val="000000" w:themeColor="text1"/>
        </w:rPr>
        <w:t xml:space="preserve">, </w:t>
      </w:r>
      <w:r w:rsidRPr="00FC1020">
        <w:rPr>
          <w:color w:val="000000" w:themeColor="text1"/>
        </w:rPr>
        <w:t>Hattiesburg Chinese Christian Church</w:t>
      </w:r>
      <w:r w:rsidR="00FC1020" w:rsidRPr="00FC1020">
        <w:rPr>
          <w:rFonts w:hint="eastAsia"/>
          <w:color w:val="000000" w:themeColor="text1"/>
        </w:rPr>
        <w:t xml:space="preserve">, </w:t>
      </w:r>
      <w:r w:rsidRPr="00FC1020">
        <w:rPr>
          <w:color w:val="000000" w:themeColor="text1"/>
        </w:rPr>
        <w:t xml:space="preserve">2899 Oak Grove Rd. Hattiesburg, </w:t>
      </w:r>
    </w:p>
    <w:p w14:paraId="371C163D" w14:textId="74745FF2" w:rsidR="003C670F" w:rsidRPr="00FC1020" w:rsidRDefault="003C670F" w:rsidP="00FC1020">
      <w:pPr>
        <w:rPr>
          <w:color w:val="000000" w:themeColor="text1"/>
        </w:rPr>
      </w:pPr>
      <w:r w:rsidRPr="00FC1020">
        <w:rPr>
          <w:color w:val="000000" w:themeColor="text1"/>
        </w:rPr>
        <w:t>MS 39402</w:t>
      </w:r>
      <w:r w:rsidR="00FC1020" w:rsidRPr="00FC1020">
        <w:rPr>
          <w:rFonts w:hint="eastAsia"/>
          <w:color w:val="000000" w:themeColor="text1"/>
        </w:rPr>
        <w:t xml:space="preserve">   </w:t>
      </w:r>
      <w:r w:rsidR="00C66805">
        <w:rPr>
          <w:rFonts w:hint="eastAsia"/>
          <w:color w:val="000000" w:themeColor="text1"/>
        </w:rPr>
        <w:t xml:space="preserve">@ </w:t>
      </w:r>
      <w:hyperlink r:id="rId1" w:tgtFrame="_blank" w:tooltip="http://hccc-ms.org" w:history="1">
        <w:r w:rsidRPr="00FC1020">
          <w:rPr>
            <w:rStyle w:val="Hyperlink"/>
            <w:color w:val="000000" w:themeColor="text1"/>
          </w:rPr>
          <w:t>hccc-ms.org</w:t>
        </w:r>
      </w:hyperlink>
    </w:p>
    <w:p w14:paraId="1B9F3E37" w14:textId="4B8DF1F5" w:rsidR="003C670F" w:rsidRDefault="003C670F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40507879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F4CF742" w14:textId="1E601CF7" w:rsidR="005E36F9" w:rsidRDefault="005E36F9" w:rsidP="00EB2FF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42D44F6" w14:textId="77777777" w:rsidR="006F45B7" w:rsidRDefault="006F45B7" w:rsidP="005E36F9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74021169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C35B77C" w14:textId="1881E7C8" w:rsidR="005E36F9" w:rsidRDefault="005E36F9" w:rsidP="00EB2FF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61931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1D6E3205" w14:textId="77777777" w:rsidR="006F45B7" w:rsidRDefault="006F45B7" w:rsidP="005E36F9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D694B" w14:textId="77777777" w:rsidR="006F45B7" w:rsidRDefault="006F45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6773B"/>
    <w:multiLevelType w:val="multilevel"/>
    <w:tmpl w:val="DF3480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displayBackgroundShape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EFE"/>
    <w:rsid w:val="0010774A"/>
    <w:rsid w:val="00173AB8"/>
    <w:rsid w:val="001B23F4"/>
    <w:rsid w:val="00334F8B"/>
    <w:rsid w:val="00375056"/>
    <w:rsid w:val="003C670F"/>
    <w:rsid w:val="00413EFE"/>
    <w:rsid w:val="004F116B"/>
    <w:rsid w:val="004F3DD3"/>
    <w:rsid w:val="00510624"/>
    <w:rsid w:val="005B63A6"/>
    <w:rsid w:val="005E36F9"/>
    <w:rsid w:val="006F45B7"/>
    <w:rsid w:val="00720DAD"/>
    <w:rsid w:val="0085083E"/>
    <w:rsid w:val="00861931"/>
    <w:rsid w:val="008F32E4"/>
    <w:rsid w:val="00916F69"/>
    <w:rsid w:val="00B12E5E"/>
    <w:rsid w:val="00B9547D"/>
    <w:rsid w:val="00BB4433"/>
    <w:rsid w:val="00C437DB"/>
    <w:rsid w:val="00C66805"/>
    <w:rsid w:val="00CB2109"/>
    <w:rsid w:val="00E04C99"/>
    <w:rsid w:val="00E8147B"/>
    <w:rsid w:val="00F96003"/>
    <w:rsid w:val="00FC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A3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5B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F45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45B7"/>
  </w:style>
  <w:style w:type="paragraph" w:styleId="Footer">
    <w:name w:val="footer"/>
    <w:basedOn w:val="Normal"/>
    <w:link w:val="FooterChar"/>
    <w:uiPriority w:val="99"/>
    <w:unhideWhenUsed/>
    <w:rsid w:val="006F45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45B7"/>
  </w:style>
  <w:style w:type="character" w:customStyle="1" w:styleId="Heading1Char">
    <w:name w:val="Heading 1 Char"/>
    <w:basedOn w:val="DefaultParagraphFont"/>
    <w:link w:val="Heading1"/>
    <w:uiPriority w:val="9"/>
    <w:rsid w:val="006F45B7"/>
    <w:rPr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6F45B7"/>
    <w:rPr>
      <w:color w:val="0000FF"/>
      <w:u w:val="single"/>
    </w:rPr>
  </w:style>
  <w:style w:type="character" w:customStyle="1" w:styleId="index--bibliographiclabel--dmo5i">
    <w:name w:val="index--bibliographiclabel--dmo5i"/>
    <w:basedOn w:val="DefaultParagraphFont"/>
    <w:rsid w:val="006F45B7"/>
  </w:style>
  <w:style w:type="character" w:styleId="PageNumber">
    <w:name w:val="page number"/>
    <w:basedOn w:val="DefaultParagraphFont"/>
    <w:uiPriority w:val="99"/>
    <w:semiHidden/>
    <w:unhideWhenUsed/>
    <w:rsid w:val="005E36F9"/>
  </w:style>
  <w:style w:type="character" w:customStyle="1" w:styleId="mark04ao548ra">
    <w:name w:val="mark04ao548ra"/>
    <w:basedOn w:val="DefaultParagraphFont"/>
    <w:rsid w:val="003C670F"/>
  </w:style>
  <w:style w:type="character" w:customStyle="1" w:styleId="markbyt3g5q9s">
    <w:name w:val="markbyt3g5q9s"/>
    <w:basedOn w:val="DefaultParagraphFont"/>
    <w:rsid w:val="003C670F"/>
  </w:style>
  <w:style w:type="paragraph" w:styleId="FootnoteText">
    <w:name w:val="footnote text"/>
    <w:basedOn w:val="Normal"/>
    <w:link w:val="FootnoteTextChar"/>
    <w:uiPriority w:val="99"/>
    <w:semiHidden/>
    <w:unhideWhenUsed/>
    <w:rsid w:val="003C67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67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C670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20DAD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0D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0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05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5B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F45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45B7"/>
  </w:style>
  <w:style w:type="paragraph" w:styleId="Footer">
    <w:name w:val="footer"/>
    <w:basedOn w:val="Normal"/>
    <w:link w:val="FooterChar"/>
    <w:uiPriority w:val="99"/>
    <w:unhideWhenUsed/>
    <w:rsid w:val="006F45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45B7"/>
  </w:style>
  <w:style w:type="character" w:customStyle="1" w:styleId="Heading1Char">
    <w:name w:val="Heading 1 Char"/>
    <w:basedOn w:val="DefaultParagraphFont"/>
    <w:link w:val="Heading1"/>
    <w:uiPriority w:val="9"/>
    <w:rsid w:val="006F45B7"/>
    <w:rPr>
      <w:sz w:val="40"/>
      <w:szCs w:val="40"/>
    </w:rPr>
  </w:style>
  <w:style w:type="character" w:styleId="Hyperlink">
    <w:name w:val="Hyperlink"/>
    <w:basedOn w:val="DefaultParagraphFont"/>
    <w:uiPriority w:val="99"/>
    <w:unhideWhenUsed/>
    <w:rsid w:val="006F45B7"/>
    <w:rPr>
      <w:color w:val="0000FF"/>
      <w:u w:val="single"/>
    </w:rPr>
  </w:style>
  <w:style w:type="character" w:customStyle="1" w:styleId="index--bibliographiclabel--dmo5i">
    <w:name w:val="index--bibliographiclabel--dmo5i"/>
    <w:basedOn w:val="DefaultParagraphFont"/>
    <w:rsid w:val="006F45B7"/>
  </w:style>
  <w:style w:type="character" w:styleId="PageNumber">
    <w:name w:val="page number"/>
    <w:basedOn w:val="DefaultParagraphFont"/>
    <w:uiPriority w:val="99"/>
    <w:semiHidden/>
    <w:unhideWhenUsed/>
    <w:rsid w:val="005E36F9"/>
  </w:style>
  <w:style w:type="character" w:customStyle="1" w:styleId="mark04ao548ra">
    <w:name w:val="mark04ao548ra"/>
    <w:basedOn w:val="DefaultParagraphFont"/>
    <w:rsid w:val="003C670F"/>
  </w:style>
  <w:style w:type="character" w:customStyle="1" w:styleId="markbyt3g5q9s">
    <w:name w:val="markbyt3g5q9s"/>
    <w:basedOn w:val="DefaultParagraphFont"/>
    <w:rsid w:val="003C670F"/>
  </w:style>
  <w:style w:type="paragraph" w:styleId="FootnoteText">
    <w:name w:val="footnote text"/>
    <w:basedOn w:val="Normal"/>
    <w:link w:val="FootnoteTextChar"/>
    <w:uiPriority w:val="99"/>
    <w:semiHidden/>
    <w:unhideWhenUsed/>
    <w:rsid w:val="003C670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67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C670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20DAD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0DA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0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05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wcbbook.com/product/114741/pu-shi-xuan-jiao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hccc-m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264608-66F1-4114-9ECC-25D659A53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wang</dc:creator>
  <cp:lastModifiedBy>joanna wang</cp:lastModifiedBy>
  <cp:revision>3</cp:revision>
  <dcterms:created xsi:type="dcterms:W3CDTF">2025-10-21T15:32:00Z</dcterms:created>
  <dcterms:modified xsi:type="dcterms:W3CDTF">2025-10-21T15:47:00Z</dcterms:modified>
</cp:coreProperties>
</file>