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54A8A" w14:textId="77777777" w:rsidR="00B6007D" w:rsidRPr="002C6F97" w:rsidRDefault="00B6007D" w:rsidP="002C6F97">
      <w:pPr>
        <w:widowControl/>
        <w:pBdr>
          <w:bottom w:val="dotted" w:sz="24" w:space="1" w:color="auto"/>
        </w:pBdr>
        <w:spacing w:line="360" w:lineRule="auto"/>
        <w:ind w:rightChars="12" w:right="25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val="x-none"/>
        </w:rPr>
      </w:pPr>
      <w:r w:rsidRPr="002C6F97">
        <w:rPr>
          <w:rFonts w:ascii="Times New Roman" w:eastAsia="PMingLiU" w:hAnsi="Times New Roman" w:cs="Times New Roman"/>
          <w:b/>
          <w:bCs/>
          <w:color w:val="222222"/>
          <w:kern w:val="0"/>
          <w:sz w:val="24"/>
          <w:szCs w:val="24"/>
          <w:lang w:val="x-none"/>
        </w:rPr>
        <w:t>書香處處</w:t>
      </w:r>
    </w:p>
    <w:p w14:paraId="684FE393" w14:textId="77777777" w:rsidR="00996303" w:rsidRPr="002C6F97" w:rsidRDefault="00996303" w:rsidP="002C6F97">
      <w:pPr>
        <w:widowControl/>
        <w:spacing w:line="360" w:lineRule="auto"/>
        <w:jc w:val="center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bookmarkStart w:id="0" w:name="_Hlk3467760"/>
      <w:bookmarkStart w:id="1" w:name="_Hlk3468083"/>
    </w:p>
    <w:p w14:paraId="1A7CCCB7" w14:textId="4CD37C2F" w:rsidR="004B27FB" w:rsidRPr="002C6F97" w:rsidRDefault="004B27FB" w:rsidP="002C6F97">
      <w:pPr>
        <w:widowControl/>
        <w:spacing w:line="360" w:lineRule="auto"/>
        <w:jc w:val="center"/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对教会的爱和焦虑</w:t>
      </w: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 xml:space="preserve"> —</w:t>
      </w:r>
    </w:p>
    <w:p w14:paraId="1E1A470C" w14:textId="73B8D723" w:rsidR="004B27FB" w:rsidRDefault="00894534" w:rsidP="002C6F97">
      <w:pPr>
        <w:widowControl/>
        <w:spacing w:line="360" w:lineRule="auto"/>
        <w:jc w:val="center"/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讀捨禾《「溫州教會」領導模式的再思（</w:t>
      </w:r>
      <w:r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1867-2015</w:t>
      </w:r>
      <w:r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）》後記</w:t>
      </w:r>
    </w:p>
    <w:p w14:paraId="15224C35" w14:textId="232EF365" w:rsidR="00894534" w:rsidRDefault="00894534" w:rsidP="002C6F97">
      <w:pPr>
        <w:widowControl/>
        <w:spacing w:line="360" w:lineRule="auto"/>
        <w:jc w:val="center"/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文</w:t>
      </w:r>
      <w:r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/</w:t>
      </w:r>
      <w:r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彧甫</w:t>
      </w:r>
    </w:p>
    <w:p w14:paraId="5B3C4015" w14:textId="77777777" w:rsidR="00894534" w:rsidRPr="00076752" w:rsidRDefault="00894534" w:rsidP="002C6F97">
      <w:pPr>
        <w:widowControl/>
        <w:spacing w:line="360" w:lineRule="auto"/>
        <w:jc w:val="center"/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A2AED12" w14:textId="1D76F18F" w:rsidR="004B27FB" w:rsidRPr="002C6F97" w:rsidRDefault="004B27FB" w:rsidP="002C6F97">
      <w:pPr>
        <w:widowControl/>
        <w:spacing w:after="160" w:line="360" w:lineRule="auto"/>
        <w:jc w:val="left"/>
        <w:rPr>
          <w:rFonts w:ascii="Times New Roman" w:eastAsia="PMingLiU" w:hAnsi="Times New Roman" w:cs="Times New Roman"/>
          <w:b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noProof/>
          <w:vertAlign w:val="subscript"/>
          <w:lang w:eastAsia="zh-TW"/>
        </w:rPr>
        <w:drawing>
          <wp:inline distT="0" distB="0" distL="0" distR="0" wp14:anchorId="0576DC9A" wp14:editId="2C5EB17F">
            <wp:extent cx="2647950" cy="577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F97">
        <w:rPr>
          <w:rFonts w:ascii="Times New Roman" w:eastAsia="PMingLiU" w:hAnsi="Times New Roman" w:cs="Times New Roman"/>
          <w:noProof/>
        </w:rPr>
        <w:t xml:space="preserve"> </w:t>
      </w:r>
      <w:r w:rsidRPr="002C6F97">
        <w:rPr>
          <w:rFonts w:ascii="Times New Roman" w:eastAsia="PMingLiU" w:hAnsi="Times New Roman" w:cs="Times New Roman"/>
          <w:noProof/>
          <w:lang w:eastAsia="zh-TW"/>
        </w:rPr>
        <w:drawing>
          <wp:inline distT="0" distB="0" distL="0" distR="0" wp14:anchorId="2067F4B4" wp14:editId="7A919551">
            <wp:extent cx="2581275" cy="6086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14:paraId="7A53CD76" w14:textId="5FF38540" w:rsidR="00182AE6" w:rsidRPr="002C6F97" w:rsidRDefault="00B6007D" w:rsidP="002C6F97">
      <w:pPr>
        <w:widowControl/>
        <w:spacing w:after="160" w:line="360" w:lineRule="auto"/>
        <w:ind w:leftChars="270" w:left="567"/>
        <w:jc w:val="left"/>
        <w:rPr>
          <w:rFonts w:ascii="Times New Roman" w:eastAsia="PMingLiU" w:hAnsi="Times New Roman" w:cs="Times New Roman"/>
          <w:noProof/>
        </w:rPr>
      </w:pP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lastRenderedPageBreak/>
        <w:t>《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“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温州教会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”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领导模式的再思（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1867-2015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）》</w:t>
      </w:r>
      <w:r w:rsidR="004B27FB"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台灣文藝出版社</w:t>
      </w:r>
      <w:r w:rsidR="004B27FB"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2019 (273</w:t>
      </w:r>
      <w:r w:rsidR="004B27FB"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頁</w:t>
      </w:r>
      <w:r w:rsidR="004B27FB"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)</w:t>
      </w:r>
      <w:r w:rsidRPr="002C6F97">
        <w:rPr>
          <w:rFonts w:ascii="Times New Roman" w:eastAsia="PMingLiU" w:hAnsi="Times New Roman" w:cs="Times New Roman"/>
          <w:noProof/>
        </w:rPr>
        <w:t xml:space="preserve"> </w:t>
      </w:r>
    </w:p>
    <w:p w14:paraId="7ADA33BD" w14:textId="77777777" w:rsidR="00894534" w:rsidRDefault="00894534" w:rsidP="002C6F97">
      <w:pPr>
        <w:widowControl/>
        <w:spacing w:line="360" w:lineRule="auto"/>
        <w:jc w:val="left"/>
        <w:rPr>
          <w:rFonts w:ascii="Times New Roman" w:eastAsia="PMingLiU" w:hAnsi="Times New Roman" w:cs="Times New Roman" w:hint="eastAsia"/>
          <w:noProof/>
          <w:lang w:eastAsia="zh-TW"/>
        </w:rPr>
      </w:pPr>
      <w:r w:rsidRPr="002C6F97">
        <w:rPr>
          <w:rFonts w:ascii="Times New Roman" w:eastAsia="PMingLiU" w:hAnsi="Times New Roman" w:cs="Times New Roman"/>
          <w:noProof/>
        </w:rPr>
        <w:br w:type="page"/>
      </w:r>
      <w:r>
        <w:rPr>
          <w:rFonts w:ascii="Times New Roman" w:eastAsia="PMingLiU" w:hAnsi="Times New Roman" w:cs="Times New Roman" w:hint="eastAsia"/>
          <w:noProof/>
        </w:rPr>
        <w:lastRenderedPageBreak/>
        <w:t>本書是作者六年心血的結晶。我想本書的出版，必帶來以下四方面的貢獻：</w:t>
      </w:r>
    </w:p>
    <w:p w14:paraId="3358FC00" w14:textId="77C84D7C" w:rsidR="00894534" w:rsidRPr="002C6F97" w:rsidRDefault="00894534" w:rsidP="002C6F97">
      <w:pPr>
        <w:widowControl/>
        <w:spacing w:line="360" w:lineRule="auto"/>
        <w:jc w:val="left"/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1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）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從史學研究的角度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：本書第三章（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69-84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頁）還原了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1867-1952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年溫州教會的領導模式，這無論對保守派還是革新派來說，都是一個教會模式上的尋根之旅，從而達致以述史來彌合分歧的效果。教會史的研究，在好多年前就已經進入三個新的研究方向：地方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/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地域教會史的研究，教會設立之機構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/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事工歷史的研究，教會運作某一面向（如教會法院與紀律執行單位）的歷史研究。而本書該部分的書寫是兼顧了地方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/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地域教會史和教會運作某一面向歷史的研究，我想這對溫州教會史的研究來說，是一個極好的開頭。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目前溫州教會史的研究，在史料收集階段已經頗有時日了，下一個階段，或許正是這樣各個面向的分析和研究了。</w:t>
      </w:r>
    </w:p>
    <w:p w14:paraId="2A749372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55494744" w14:textId="393EF035" w:rsidR="008844B9" w:rsidRPr="002C6F97" w:rsidRDefault="003E6075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2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94534"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從牧養實踐的角度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：本書給人一種百科全書式的感覺，所以蘇文隆老師稱之為「實用的教牧手冊」（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XV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），內容涉及聖經、神學、佈道、門訓、輔導、治理、教牧領導的領導力與個性等全方位的領域，並且各個領域都有豐富的陳述與文獻可供索引。如此概論式的導引，我想會成為一部分轉型牧者的案頭著作，或者說是一個啓蒙。這些內容在海外教會看來，好像是很稀松平常的，但對於從「派單制」向「牧會制」轉型的溫州教會來說，是很有必要有人全方位地給予啓蒙的。大概在十三年前，我曾聽一位長者說過：「關於真理教導，我們要請外面的老師，因為他們講得深刻；關於教會治理，要請裡面的老師，因為外面的老師水土不服。」這樣的話，聽起來好像很有見地，但是卻錯過了許多在教制方面被光照與啓蒙的機會。</w:t>
      </w:r>
    </w:p>
    <w:p w14:paraId="773FE726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</w:p>
    <w:p w14:paraId="5BF30A64" w14:textId="7807D544" w:rsidR="008844B9" w:rsidRPr="002C6F97" w:rsidRDefault="003E6075" w:rsidP="002C6F97">
      <w:pPr>
        <w:widowControl/>
        <w:spacing w:line="360" w:lineRule="auto"/>
        <w:jc w:val="left"/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3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94534"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從教會更新的角度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：感嘆捨禾兄真是真摯敢言啊。如此深度曝光溫州教會的醜陋，我看在台面上應該還沒有人做過吧。但只有深度的曝光，才可能有深度的治療。</w:t>
      </w:r>
    </w:p>
    <w:p w14:paraId="0C69D85F" w14:textId="77777777" w:rsidR="00894534" w:rsidRDefault="00894534" w:rsidP="002C6F97">
      <w:pPr>
        <w:widowControl/>
        <w:spacing w:line="360" w:lineRule="auto"/>
        <w:jc w:val="left"/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  <w:lang w:eastAsia="zh-TW"/>
        </w:rPr>
        <w:lastRenderedPageBreak/>
        <w:t>（</w:t>
      </w: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  <w:lang w:eastAsia="zh-TW"/>
        </w:rPr>
        <w:t>4</w:t>
      </w: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  <w:lang w:eastAsia="zh-TW"/>
        </w:rPr>
        <w:t>）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從轉型落實的角度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：在第四章中列出了轉型落實的三個階段、二十年計劃（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209-243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頁）。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轉型的核心關注是牧師的職分與事奉，從這個角度來看，我的理解是：第一階段消化現有適格的牧者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/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牧師，第二階段培育下一代牧者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/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牧師，第三階段是全面落實牧會制。作者提出在第二階段設立「轉型協助委員會」（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229-230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頁），這一點相當有洞見。這二十年計劃給人一種孫中山《建國方略》的感覺，作者本身也有一種教會改革總設計師的感覺。</w:t>
      </w:r>
    </w:p>
    <w:p w14:paraId="7D9DF6E0" w14:textId="3014DD4C" w:rsidR="00894534" w:rsidRPr="002C6F97" w:rsidRDefault="00894534" w:rsidP="002C6F97">
      <w:pPr>
        <w:widowControl/>
        <w:spacing w:line="360" w:lineRule="auto"/>
        <w:jc w:val="left"/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我想還可以繼續探討的方向有以下三個：</w:t>
      </w:r>
    </w:p>
    <w:p w14:paraId="0D5C96A6" w14:textId="1376DEA1" w:rsidR="008844B9" w:rsidRPr="002C6F97" w:rsidRDefault="0007029A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1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94534"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與社會學科際整合的角度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：在緒論部分方法論的交代中，作者已經有提及跨學科的構想（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10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頁），但我感覺跨得還不夠大，基本上還是在教牧實踐科的領域內歸納整理。是否可以嘗試從社會學的角度有更大的科際整合？本書的研究已經設計了調查問卷，也有對問卷結果進行分析與解讀，如果再加上社會學理論方面的剖析與挖掘會不會更加深刻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/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接地氣？教會的存在是一個屬靈現象，但同時畢竟也是一個社會現象。再者，從教牧實踐科的發展歷史來看，本身就是一門與社會學息息相關的學科。溫州教會也是溫州社會的一個現象，那麼如此的跨科研究，不單對教會轉型本身更具光照性，同時也勢必會達到轉型第三階段所期待的，教會向社會輸出屬靈影響力的效果（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243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頁）。</w:t>
      </w:r>
    </w:p>
    <w:p w14:paraId="340C0B7D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</w:p>
    <w:p w14:paraId="4D218231" w14:textId="1C4F7CB2" w:rsidR="008844B9" w:rsidRPr="002C6F97" w:rsidRDefault="0073577F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2</w:t>
      </w:r>
      <w:r w:rsidR="00F3030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94534"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</w:rPr>
        <w:t>轉型過程中不同角色的實踐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：本書提供了教會轉型的宏大敘事，不過在執行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/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落實上畢竟還是需要具體到個體，而每一個個體在大故事中的角色又是很不同的，有些人已經是總會的「七個頭」了（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88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頁），有些人還是基層的年輕牧者。本書最希望是寫給哪些人看的呢？希望在這些人中間產生怎樣的效果呢？不同的角色在轉型的大故事中，需要怎樣適切地在自己位置去實踐呢？比如具體來說，「轉型協助委員會」由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lastRenderedPageBreak/>
        <w:t>誰來成立呢？是由總會帶動呢，還是由基層倒逼呢？如果沒有顧及到具體的個體視角的話，會不會最後的轉型路線圖，還是站在強人視角（或者說是上帝視角）來看，最後還是要等待總會的強人（英雄式領袖，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92-93</w:t>
      </w:r>
      <w:r w:rsidR="00894534"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頁）的出現，來力輓狂瀾？這樣就會形成一種邏輯上的悖論，一方面想弱化總會，但另一方面還是在等待總會。那些在現有體制下的個體，分別有怎樣的建議給他們呢？他們可以怎樣找到自己在轉型過程中的「阿基米德點」？</w:t>
      </w:r>
    </w:p>
    <w:p w14:paraId="198C6C18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</w:p>
    <w:p w14:paraId="2385ED14" w14:textId="77777777" w:rsidR="00894534" w:rsidRDefault="00894534" w:rsidP="002C6F97">
      <w:pPr>
        <w:spacing w:line="360" w:lineRule="auto"/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  <w:lang w:eastAsia="zh-TW"/>
        </w:rPr>
        <w:t>（</w:t>
      </w: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  <w:lang w:eastAsia="zh-TW"/>
        </w:rPr>
        <w:t>3</w:t>
      </w: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  <w:lang w:eastAsia="zh-TW"/>
        </w:rPr>
        <w:t>）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轉型過程中的矛盾與突破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：據我觀察，本書所描述的轉型大願景，如今在大部分牧者的心中都還是有的，不過為什麼遲遲不能動起來呢？中間肯定會有一些矛盾和顧慮存在。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比如：如何確保「先富帶動後富」（先轉型的帶動後轉型的，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218-219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頁）？會不會先富起來的人反而與後富之間產生更大的撕裂？先富的會不會導致後富的更加貧窮？這個轉型的過程會不會也是一個屬靈資源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/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</w:rPr>
        <w:t>利益（比較明顯的就是，優秀的「講道人」都駐堂去了，其他聚會點會有怎樣的感受）的再分配呢？所以，我感覺現在對溫州教會的轉型來說，關鍵點在於如何識別這些內在的張力，然後加強對話、一一克服。這原是我在看到本書的題目時，最期待看到的內容。</w:t>
      </w:r>
    </w:p>
    <w:p w14:paraId="1AF3EEA0" w14:textId="77777777" w:rsidR="00076752" w:rsidRDefault="00076752" w:rsidP="00076752">
      <w:pPr>
        <w:spacing w:line="360" w:lineRule="auto"/>
        <w:ind w:left="3780" w:hanging="3922"/>
        <w:rPr>
          <w:rFonts w:ascii="Times New Roman" w:eastAsia="PMingLiU" w:hAnsi="Times New Roman" w:cs="Times New Roman"/>
          <w:b/>
          <w:color w:val="111111"/>
        </w:rPr>
      </w:pPr>
    </w:p>
    <w:p w14:paraId="298F9FFC" w14:textId="033DBE92" w:rsidR="008844B9" w:rsidRPr="00894534" w:rsidRDefault="00894534" w:rsidP="00076752">
      <w:pPr>
        <w:spacing w:line="360" w:lineRule="auto"/>
        <w:ind w:left="3780" w:hanging="3922"/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  <w:lang w:eastAsia="zh-TW"/>
        </w:rPr>
      </w:pPr>
      <w:bookmarkStart w:id="2" w:name="_GoBack"/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《環球華人宣教學期刊》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 xml:space="preserve">     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第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57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期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2019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年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7</w:t>
      </w:r>
      <w:r w:rsidRPr="00894534">
        <w:rPr>
          <w:rFonts w:ascii="Times New Roman" w:eastAsia="PMingLiU" w:hAnsi="Times New Roman" w:cs="Times New Roman" w:hint="eastAsia"/>
          <w:b/>
          <w:bCs/>
          <w:color w:val="000000"/>
          <w:kern w:val="0"/>
          <w:sz w:val="24"/>
          <w:szCs w:val="24"/>
          <w:lang w:eastAsia="zh-TW"/>
        </w:rPr>
        <w:t>月</w:t>
      </w:r>
      <w:bookmarkEnd w:id="2"/>
    </w:p>
    <w:sectPr w:rsidR="008844B9" w:rsidRPr="00894534" w:rsidSect="008844B9">
      <w:headerReference w:type="default" r:id="rId8"/>
      <w:pgSz w:w="11900" w:h="16840"/>
      <w:pgMar w:top="1418" w:right="1418" w:bottom="1418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D2A8F" w14:textId="77777777" w:rsidR="000116BE" w:rsidRDefault="000116BE" w:rsidP="004B27FB">
      <w:r>
        <w:separator/>
      </w:r>
    </w:p>
  </w:endnote>
  <w:endnote w:type="continuationSeparator" w:id="0">
    <w:p w14:paraId="6BEB928A" w14:textId="77777777" w:rsidR="000116BE" w:rsidRDefault="000116BE" w:rsidP="004B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6F85A" w14:textId="77777777" w:rsidR="000116BE" w:rsidRDefault="000116BE" w:rsidP="004B27FB">
      <w:r>
        <w:separator/>
      </w:r>
    </w:p>
  </w:footnote>
  <w:footnote w:type="continuationSeparator" w:id="0">
    <w:p w14:paraId="25D0E390" w14:textId="77777777" w:rsidR="000116BE" w:rsidRDefault="000116BE" w:rsidP="004B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22928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ACDA48" w14:textId="53AB29DA" w:rsidR="004B27FB" w:rsidRDefault="004B27F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A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58B9A4" w14:textId="77777777" w:rsidR="004B27FB" w:rsidRDefault="004B27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B9"/>
    <w:rsid w:val="000116BE"/>
    <w:rsid w:val="0002420F"/>
    <w:rsid w:val="00050508"/>
    <w:rsid w:val="00053565"/>
    <w:rsid w:val="0007029A"/>
    <w:rsid w:val="000705B2"/>
    <w:rsid w:val="000709B7"/>
    <w:rsid w:val="00076752"/>
    <w:rsid w:val="000C3772"/>
    <w:rsid w:val="000C3EF7"/>
    <w:rsid w:val="00120E2F"/>
    <w:rsid w:val="00121F62"/>
    <w:rsid w:val="001548BB"/>
    <w:rsid w:val="00182AE6"/>
    <w:rsid w:val="001B6756"/>
    <w:rsid w:val="001D4ADD"/>
    <w:rsid w:val="002143F7"/>
    <w:rsid w:val="00224E1A"/>
    <w:rsid w:val="00227062"/>
    <w:rsid w:val="0025304F"/>
    <w:rsid w:val="00283D38"/>
    <w:rsid w:val="002C3093"/>
    <w:rsid w:val="002C6F97"/>
    <w:rsid w:val="002D7971"/>
    <w:rsid w:val="002E558F"/>
    <w:rsid w:val="003208A8"/>
    <w:rsid w:val="00330000"/>
    <w:rsid w:val="00333F1F"/>
    <w:rsid w:val="00367BB8"/>
    <w:rsid w:val="003858D4"/>
    <w:rsid w:val="003B5D7D"/>
    <w:rsid w:val="003C6112"/>
    <w:rsid w:val="003D5A21"/>
    <w:rsid w:val="003E1656"/>
    <w:rsid w:val="003E6075"/>
    <w:rsid w:val="00412AEE"/>
    <w:rsid w:val="0043608C"/>
    <w:rsid w:val="004565E1"/>
    <w:rsid w:val="004970D6"/>
    <w:rsid w:val="004A21AF"/>
    <w:rsid w:val="004B27FB"/>
    <w:rsid w:val="004C78AC"/>
    <w:rsid w:val="00503FFD"/>
    <w:rsid w:val="00532B33"/>
    <w:rsid w:val="00533F57"/>
    <w:rsid w:val="005347EC"/>
    <w:rsid w:val="005442DB"/>
    <w:rsid w:val="0055132A"/>
    <w:rsid w:val="005D219F"/>
    <w:rsid w:val="005F5E40"/>
    <w:rsid w:val="00603FC9"/>
    <w:rsid w:val="0063070E"/>
    <w:rsid w:val="00672CB1"/>
    <w:rsid w:val="0067485D"/>
    <w:rsid w:val="00693777"/>
    <w:rsid w:val="006A0E1B"/>
    <w:rsid w:val="006B1FCE"/>
    <w:rsid w:val="006B5B9C"/>
    <w:rsid w:val="006C1BCB"/>
    <w:rsid w:val="006E566A"/>
    <w:rsid w:val="007107C9"/>
    <w:rsid w:val="00720FB6"/>
    <w:rsid w:val="0073577F"/>
    <w:rsid w:val="007500A1"/>
    <w:rsid w:val="00764C80"/>
    <w:rsid w:val="0078095E"/>
    <w:rsid w:val="007E46C1"/>
    <w:rsid w:val="007F0804"/>
    <w:rsid w:val="008203E0"/>
    <w:rsid w:val="00837088"/>
    <w:rsid w:val="008844B9"/>
    <w:rsid w:val="00894534"/>
    <w:rsid w:val="00896362"/>
    <w:rsid w:val="008C4995"/>
    <w:rsid w:val="008E6B2D"/>
    <w:rsid w:val="008F7F19"/>
    <w:rsid w:val="009251B9"/>
    <w:rsid w:val="00967368"/>
    <w:rsid w:val="00981183"/>
    <w:rsid w:val="0098542F"/>
    <w:rsid w:val="00996303"/>
    <w:rsid w:val="00996957"/>
    <w:rsid w:val="00996BE3"/>
    <w:rsid w:val="009D1611"/>
    <w:rsid w:val="009D48FD"/>
    <w:rsid w:val="009E37E8"/>
    <w:rsid w:val="00A1361A"/>
    <w:rsid w:val="00A75008"/>
    <w:rsid w:val="00A7649C"/>
    <w:rsid w:val="00AA1F8D"/>
    <w:rsid w:val="00AB24F9"/>
    <w:rsid w:val="00AC14E4"/>
    <w:rsid w:val="00AC2C64"/>
    <w:rsid w:val="00B13579"/>
    <w:rsid w:val="00B16ECB"/>
    <w:rsid w:val="00B3412D"/>
    <w:rsid w:val="00B6007D"/>
    <w:rsid w:val="00BA52FB"/>
    <w:rsid w:val="00BC2C9C"/>
    <w:rsid w:val="00BC5A72"/>
    <w:rsid w:val="00BE135A"/>
    <w:rsid w:val="00BF5CA5"/>
    <w:rsid w:val="00C0145B"/>
    <w:rsid w:val="00C07496"/>
    <w:rsid w:val="00C21D0E"/>
    <w:rsid w:val="00C30ECE"/>
    <w:rsid w:val="00C6359A"/>
    <w:rsid w:val="00CA1114"/>
    <w:rsid w:val="00D02BF6"/>
    <w:rsid w:val="00D06D82"/>
    <w:rsid w:val="00D50DF6"/>
    <w:rsid w:val="00D574C2"/>
    <w:rsid w:val="00D737FE"/>
    <w:rsid w:val="00DC3A33"/>
    <w:rsid w:val="00DD3C3C"/>
    <w:rsid w:val="00DE5751"/>
    <w:rsid w:val="00E12638"/>
    <w:rsid w:val="00E13AA2"/>
    <w:rsid w:val="00E659F7"/>
    <w:rsid w:val="00E81349"/>
    <w:rsid w:val="00EA667C"/>
    <w:rsid w:val="00F15413"/>
    <w:rsid w:val="00F2792B"/>
    <w:rsid w:val="00F3030A"/>
    <w:rsid w:val="00F36AD4"/>
    <w:rsid w:val="00F44511"/>
    <w:rsid w:val="00FB241F"/>
    <w:rsid w:val="00FB31D9"/>
    <w:rsid w:val="00FC273B"/>
    <w:rsid w:val="00FD5BB9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1F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4B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07C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107C9"/>
    <w:rPr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4B27F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页眉 字符"/>
    <w:basedOn w:val="a0"/>
    <w:link w:val="a5"/>
    <w:uiPriority w:val="99"/>
    <w:rsid w:val="004B27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7F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8">
    <w:name w:val="页脚 字符"/>
    <w:basedOn w:val="a0"/>
    <w:link w:val="a7"/>
    <w:uiPriority w:val="99"/>
    <w:rsid w:val="004B27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Western Seminary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CHEN, Weiya</cp:lastModifiedBy>
  <cp:revision>5</cp:revision>
  <dcterms:created xsi:type="dcterms:W3CDTF">2019-06-28T17:01:00Z</dcterms:created>
  <dcterms:modified xsi:type="dcterms:W3CDTF">2019-07-02T04:28:00Z</dcterms:modified>
</cp:coreProperties>
</file>