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D0064" w14:textId="2B4036B5" w:rsidR="006F3B5F" w:rsidRPr="007C17B9" w:rsidRDefault="00F91A60" w:rsidP="007C17B9">
      <w:pPr>
        <w:spacing w:line="360" w:lineRule="auto"/>
        <w:jc w:val="center"/>
        <w:rPr>
          <w:rFonts w:ascii="Calibri" w:eastAsia="PMingLiU" w:hAnsi="Calibri" w:cs="Calibri"/>
          <w:b/>
          <w:bCs/>
        </w:rPr>
      </w:pPr>
      <w:r w:rsidRPr="007C17B9">
        <w:rPr>
          <w:rFonts w:ascii="Calibri" w:eastAsia="PMingLiU" w:hAnsi="Calibri" w:cs="Calibri"/>
          <w:b/>
          <w:bCs/>
        </w:rPr>
        <w:t>族裔事工</w:t>
      </w:r>
    </w:p>
    <w:p w14:paraId="4B1AC085" w14:textId="49C4CAE8" w:rsidR="00FD628E" w:rsidRPr="007C17B9" w:rsidRDefault="00FD628E" w:rsidP="007C17B9">
      <w:pPr>
        <w:spacing w:line="360" w:lineRule="auto"/>
        <w:jc w:val="center"/>
        <w:rPr>
          <w:rFonts w:ascii="Calibri" w:eastAsia="PMingLiU" w:hAnsi="Calibri" w:cs="Calibri"/>
          <w:b/>
          <w:bCs/>
        </w:rPr>
      </w:pPr>
      <w:r w:rsidRPr="007C17B9">
        <w:rPr>
          <w:rFonts w:ascii="Calibri" w:eastAsia="PMingLiU" w:hAnsi="Calibri" w:cs="Calibri"/>
          <w:b/>
          <w:bCs/>
        </w:rPr>
        <w:t>……………………………</w:t>
      </w:r>
      <w:r w:rsidR="007C17B9" w:rsidRPr="007C17B9">
        <w:rPr>
          <w:rFonts w:ascii="Calibri" w:eastAsia="PMingLiU" w:hAnsi="Calibri" w:cs="Calibri"/>
          <w:b/>
          <w:bCs/>
        </w:rPr>
        <w:t>……………………….</w:t>
      </w:r>
      <w:r w:rsidRPr="007C17B9">
        <w:rPr>
          <w:rFonts w:ascii="Calibri" w:eastAsia="PMingLiU" w:hAnsi="Calibri" w:cs="Calibri"/>
          <w:b/>
          <w:bCs/>
        </w:rPr>
        <w:t>……………………………………………………………………</w:t>
      </w:r>
    </w:p>
    <w:p w14:paraId="4005AF72" w14:textId="77777777" w:rsidR="006F3B5F" w:rsidRPr="007C17B9" w:rsidRDefault="006F3B5F" w:rsidP="007C17B9">
      <w:pPr>
        <w:spacing w:line="360" w:lineRule="auto"/>
        <w:jc w:val="center"/>
        <w:rPr>
          <w:rFonts w:ascii="Calibri" w:eastAsia="PMingLiU" w:hAnsi="Calibri" w:cs="Calibri"/>
          <w:b/>
          <w:bCs/>
        </w:rPr>
      </w:pPr>
    </w:p>
    <w:p w14:paraId="5C588036" w14:textId="3364E082" w:rsidR="00FD628E" w:rsidRPr="007C17B9" w:rsidRDefault="00FD628E" w:rsidP="007C17B9">
      <w:pPr>
        <w:spacing w:line="360" w:lineRule="auto"/>
        <w:jc w:val="center"/>
        <w:rPr>
          <w:rFonts w:ascii="Calibri" w:eastAsia="PMingLiU" w:hAnsi="Calibri" w:cs="Calibri"/>
          <w:b/>
          <w:bCs/>
        </w:rPr>
      </w:pPr>
      <w:r w:rsidRPr="007C17B9">
        <w:rPr>
          <w:rFonts w:ascii="Calibri" w:eastAsia="PMingLiU" w:hAnsi="Calibri" w:cs="Calibri"/>
          <w:b/>
          <w:bCs/>
        </w:rPr>
        <w:t>少數族裔事工下一里路</w:t>
      </w:r>
    </w:p>
    <w:p w14:paraId="4A3B85E9" w14:textId="77777777" w:rsidR="00FD628E" w:rsidRPr="007C17B9" w:rsidRDefault="00FD628E" w:rsidP="007C17B9">
      <w:pPr>
        <w:spacing w:line="360" w:lineRule="auto"/>
        <w:jc w:val="center"/>
        <w:rPr>
          <w:rFonts w:ascii="Calibri" w:eastAsia="PMingLiU" w:hAnsi="Calibri" w:cs="Calibri"/>
          <w:b/>
          <w:bCs/>
        </w:rPr>
      </w:pPr>
    </w:p>
    <w:p w14:paraId="688D23DE" w14:textId="1DA90EA9" w:rsidR="00C86480" w:rsidRPr="007C17B9" w:rsidRDefault="009C07AB" w:rsidP="007C17B9">
      <w:pPr>
        <w:pStyle w:val="Body"/>
        <w:spacing w:line="360" w:lineRule="auto"/>
        <w:jc w:val="center"/>
        <w:rPr>
          <w:rFonts w:ascii="Calibri" w:eastAsia="PMingLiU" w:hAnsi="Calibri" w:cs="Calibri" w:hint="default"/>
          <w:sz w:val="24"/>
          <w:szCs w:val="24"/>
        </w:rPr>
      </w:pPr>
      <w:bookmarkStart w:id="0" w:name="_Hlk107607188"/>
      <w:r w:rsidRPr="007C17B9">
        <w:rPr>
          <w:rFonts w:ascii="Calibri" w:eastAsia="PMingLiU" w:hAnsi="Calibri" w:cs="Calibri" w:hint="default"/>
          <w:b/>
          <w:bCs/>
          <w:sz w:val="24"/>
          <w:szCs w:val="24"/>
        </w:rPr>
        <w:t>葉陳小娟</w:t>
      </w:r>
      <w:r w:rsidRPr="007C17B9">
        <w:rPr>
          <w:rFonts w:ascii="Calibri" w:eastAsia="PMingLiU" w:hAnsi="Calibri" w:cs="Calibri" w:hint="default"/>
          <w:sz w:val="24"/>
          <w:szCs w:val="24"/>
        </w:rPr>
        <w:t xml:space="preserve">  </w:t>
      </w:r>
    </w:p>
    <w:bookmarkEnd w:id="0"/>
    <w:p w14:paraId="09A5EEE4"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3DCA623E" w14:textId="77777777" w:rsidR="00FD628E" w:rsidRPr="007C17B9" w:rsidRDefault="00FD628E" w:rsidP="007C17B9">
      <w:pPr>
        <w:pStyle w:val="Body"/>
        <w:spacing w:line="360" w:lineRule="auto"/>
        <w:jc w:val="both"/>
        <w:rPr>
          <w:rFonts w:ascii="Calibri" w:eastAsia="PMingLiU" w:hAnsi="Calibri" w:cs="Calibri" w:hint="default"/>
          <w:b/>
          <w:sz w:val="24"/>
          <w:szCs w:val="24"/>
        </w:rPr>
      </w:pPr>
      <w:r w:rsidRPr="007C17B9">
        <w:rPr>
          <w:rFonts w:ascii="Calibri" w:eastAsia="PMingLiU" w:hAnsi="Calibri" w:cs="Calibri" w:hint="default"/>
          <w:b/>
          <w:sz w:val="24"/>
          <w:szCs w:val="24"/>
        </w:rPr>
        <w:t>前言</w:t>
      </w:r>
    </w:p>
    <w:p w14:paraId="1827ADF5"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香港教會早已有服侍不同本地少數族裔的事工，如早年越南難民、泰人、尼泊爾人、印傭及不同國籍難民。而</w:t>
      </w:r>
      <w:r w:rsidRPr="007C17B9">
        <w:rPr>
          <w:rFonts w:ascii="Calibri" w:eastAsia="PMingLiU" w:hAnsi="Calibri" w:cs="Calibri" w:hint="default"/>
          <w:sz w:val="24"/>
          <w:szCs w:val="24"/>
          <w:lang w:val="zh-TW"/>
        </w:rPr>
        <w:t>近十多年</w:t>
      </w:r>
      <w:r w:rsidRPr="007C17B9">
        <w:rPr>
          <w:rFonts w:ascii="Calibri" w:eastAsia="PMingLiU" w:hAnsi="Calibri" w:cs="Calibri" w:hint="default"/>
          <w:sz w:val="24"/>
          <w:szCs w:val="24"/>
        </w:rPr>
        <w:t>越來越多教會</w:t>
      </w:r>
      <w:r w:rsidR="004F6B39" w:rsidRPr="007C17B9">
        <w:rPr>
          <w:rFonts w:ascii="Calibri" w:eastAsia="PMingLiU" w:hAnsi="Calibri" w:cs="Calibri" w:hint="default"/>
          <w:sz w:val="24"/>
          <w:szCs w:val="24"/>
        </w:rPr>
        <w:t>，</w:t>
      </w:r>
      <w:r w:rsidRPr="007C17B9">
        <w:rPr>
          <w:rFonts w:ascii="Calibri" w:eastAsia="PMingLiU" w:hAnsi="Calibri" w:cs="Calibri" w:hint="default"/>
          <w:sz w:val="24"/>
          <w:szCs w:val="24"/>
        </w:rPr>
        <w:t>看見巴基斯坦群體的需要，不同差會、機構也推動和參與，我服侍的差會</w:t>
      </w:r>
      <w:r w:rsidRPr="007C17B9">
        <w:rPr>
          <w:rFonts w:ascii="Calibri" w:eastAsia="PMingLiU" w:hAnsi="Calibri" w:cs="Calibri" w:hint="default"/>
          <w:sz w:val="24"/>
          <w:szCs w:val="24"/>
        </w:rPr>
        <w:t>OM</w:t>
      </w:r>
      <w:r w:rsidRPr="007C17B9">
        <w:rPr>
          <w:rFonts w:ascii="Calibri" w:eastAsia="PMingLiU" w:hAnsi="Calibri" w:cs="Calibri" w:hint="default"/>
          <w:sz w:val="24"/>
          <w:szCs w:val="24"/>
        </w:rPr>
        <w:t>（世界福音動員會）約於</w:t>
      </w:r>
      <w:r w:rsidRPr="007C17B9">
        <w:rPr>
          <w:rFonts w:ascii="Calibri" w:eastAsia="PMingLiU" w:hAnsi="Calibri" w:cs="Calibri" w:hint="default"/>
          <w:sz w:val="24"/>
          <w:szCs w:val="24"/>
        </w:rPr>
        <w:t>2010</w:t>
      </w:r>
      <w:r w:rsidRPr="007C17B9">
        <w:rPr>
          <w:rFonts w:ascii="Calibri" w:eastAsia="PMingLiU" w:hAnsi="Calibri" w:cs="Calibri" w:hint="default"/>
          <w:sz w:val="24"/>
          <w:szCs w:val="24"/>
        </w:rPr>
        <w:t>年正式開展這</w:t>
      </w:r>
      <w:r w:rsidR="004F6B39" w:rsidRPr="007C17B9">
        <w:rPr>
          <w:rFonts w:ascii="Calibri" w:eastAsia="PMingLiU" w:hAnsi="Calibri" w:cs="Calibri" w:hint="default"/>
          <w:sz w:val="24"/>
          <w:szCs w:val="24"/>
        </w:rPr>
        <w:t>類</w:t>
      </w:r>
      <w:r w:rsidRPr="007C17B9">
        <w:rPr>
          <w:rFonts w:ascii="Calibri" w:eastAsia="PMingLiU" w:hAnsi="Calibri" w:cs="Calibri" w:hint="default"/>
          <w:sz w:val="24"/>
          <w:szCs w:val="24"/>
        </w:rPr>
        <w:t>事工。回顧十數年事工發展，教會的認識和參與增加。因著疫情的緣故，教會未能推動海外短宣，以至更多留意到本地跨文化服侍的機遇，於本地服侍異文化族群，參與結合環球與本地的「天涯咫尺」（</w:t>
      </w:r>
      <w:proofErr w:type="spellStart"/>
      <w:r w:rsidRPr="007C17B9">
        <w:rPr>
          <w:rFonts w:ascii="Calibri" w:eastAsia="PMingLiU" w:hAnsi="Calibri" w:cs="Calibri" w:hint="default"/>
          <w:sz w:val="24"/>
          <w:szCs w:val="24"/>
        </w:rPr>
        <w:t>Glocal</w:t>
      </w:r>
      <w:proofErr w:type="spellEnd"/>
      <w:r w:rsidRPr="007C17B9">
        <w:rPr>
          <w:rFonts w:ascii="Calibri" w:eastAsia="PMingLiU" w:hAnsi="Calibri" w:cs="Calibri" w:hint="default"/>
          <w:sz w:val="24"/>
          <w:szCs w:val="24"/>
        </w:rPr>
        <w:t xml:space="preserve"> missions)</w:t>
      </w:r>
      <w:r w:rsidRPr="007C17B9">
        <w:rPr>
          <w:rFonts w:ascii="Calibri" w:eastAsia="PMingLiU" w:hAnsi="Calibri" w:cs="Calibri" w:hint="default"/>
          <w:sz w:val="24"/>
          <w:szCs w:val="24"/>
        </w:rPr>
        <w:t>宣教。</w:t>
      </w:r>
      <w:r w:rsidRPr="007C17B9">
        <w:rPr>
          <w:rFonts w:ascii="Calibri" w:eastAsia="PMingLiU" w:hAnsi="Calibri" w:cs="Calibri" w:hint="default"/>
          <w:sz w:val="24"/>
          <w:szCs w:val="24"/>
          <w:vertAlign w:val="superscript"/>
        </w:rPr>
        <w:footnoteReference w:id="2"/>
      </w:r>
      <w:r w:rsidRPr="007C17B9">
        <w:rPr>
          <w:rFonts w:ascii="Calibri" w:eastAsia="PMingLiU" w:hAnsi="Calibri" w:cs="Calibri" w:hint="default"/>
          <w:sz w:val="24"/>
          <w:szCs w:val="24"/>
        </w:rPr>
        <w:t xml:space="preserve"> </w:t>
      </w:r>
      <w:r w:rsidR="004F6B39"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rPr>
        <w:t>然而教會和機構都遇到事工的樽頸，究竟如何突破呢？</w:t>
      </w:r>
    </w:p>
    <w:p w14:paraId="454943C8" w14:textId="50DD7B8A"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lang w:val="zh-TW"/>
        </w:rPr>
        <w:t>近年香港教會</w:t>
      </w:r>
      <w:r w:rsidR="003B7349" w:rsidRPr="007C17B9">
        <w:rPr>
          <w:rFonts w:ascii="Calibri" w:eastAsia="PMingLiU" w:hAnsi="Calibri" w:cs="Calibri" w:hint="default"/>
          <w:sz w:val="24"/>
          <w:szCs w:val="24"/>
          <w:lang w:val="zh-TW"/>
        </w:rPr>
        <w:t>，</w:t>
      </w:r>
      <w:r w:rsidRPr="007C17B9">
        <w:rPr>
          <w:rFonts w:ascii="Calibri" w:eastAsia="PMingLiU" w:hAnsi="Calibri" w:cs="Calibri" w:hint="default"/>
          <w:sz w:val="24"/>
          <w:szCs w:val="24"/>
        </w:rPr>
        <w:t>多了認識和參與</w:t>
      </w:r>
      <w:r w:rsidRPr="007C17B9">
        <w:rPr>
          <w:rFonts w:ascii="Calibri" w:eastAsia="PMingLiU" w:hAnsi="Calibri" w:cs="Calibri" w:hint="default"/>
          <w:sz w:val="24"/>
          <w:szCs w:val="24"/>
          <w:lang w:val="zh-TW"/>
        </w:rPr>
        <w:t>巴基斯坦裔港人的事工</w:t>
      </w:r>
      <w:r w:rsidR="007C17B9" w:rsidRPr="007C17B9">
        <w:rPr>
          <w:rFonts w:ascii="Calibri" w:eastAsia="PMingLiU" w:hAnsi="Calibri" w:cs="Calibri" w:hint="default"/>
          <w:sz w:val="24"/>
          <w:szCs w:val="24"/>
        </w:rPr>
        <w:t>，</w:t>
      </w:r>
      <w:r w:rsidR="004F6B39" w:rsidRPr="007C17B9">
        <w:rPr>
          <w:rStyle w:val="FootnoteReference"/>
          <w:rFonts w:ascii="Calibri" w:eastAsia="PMingLiU" w:hAnsi="Calibri" w:cs="Calibri" w:hint="default"/>
          <w:sz w:val="24"/>
          <w:szCs w:val="24"/>
          <w:lang w:val="zh-TW"/>
        </w:rPr>
        <w:footnoteReference w:id="3"/>
      </w:r>
      <w:r w:rsidRPr="007C17B9">
        <w:rPr>
          <w:rFonts w:ascii="Calibri" w:eastAsia="PMingLiU" w:hAnsi="Calibri" w:cs="Calibri" w:hint="default"/>
          <w:sz w:val="24"/>
          <w:szCs w:val="24"/>
        </w:rPr>
        <w:t>本文將集中討論教會應如何進深與這族群建立信任的關係，在他們當中見證基督。在此我先要提出在跨文化宣教工作兩個重要但常被忽視的元素：文化和身分，兩者環環相扣。基於文化和身分的理解，我會提出</w:t>
      </w:r>
      <w:r w:rsidRPr="007C17B9">
        <w:rPr>
          <w:rFonts w:ascii="Calibri" w:eastAsia="PMingLiU" w:hAnsi="Calibri" w:cs="Calibri" w:hint="default"/>
          <w:sz w:val="24"/>
          <w:szCs w:val="24"/>
          <w:lang w:val="zh-CN"/>
        </w:rPr>
        <w:t>巴基斯坦</w:t>
      </w:r>
      <w:r w:rsidRPr="007C17B9">
        <w:rPr>
          <w:rFonts w:ascii="Calibri" w:eastAsia="PMingLiU" w:hAnsi="Calibri" w:cs="Calibri" w:hint="default"/>
          <w:sz w:val="24"/>
          <w:szCs w:val="24"/>
        </w:rPr>
        <w:t>裔港</w:t>
      </w:r>
      <w:r w:rsidRPr="007C17B9">
        <w:rPr>
          <w:rFonts w:ascii="Calibri" w:eastAsia="PMingLiU" w:hAnsi="Calibri" w:cs="Calibri" w:hint="default"/>
          <w:sz w:val="24"/>
          <w:szCs w:val="24"/>
          <w:lang w:val="zh-TW"/>
        </w:rPr>
        <w:t>人的事工</w:t>
      </w:r>
      <w:r w:rsidR="003B7349" w:rsidRPr="007C17B9">
        <w:rPr>
          <w:rFonts w:ascii="Calibri" w:eastAsia="PMingLiU" w:hAnsi="Calibri" w:cs="Calibri" w:hint="default"/>
          <w:sz w:val="24"/>
          <w:szCs w:val="24"/>
          <w:lang w:val="zh-TW"/>
        </w:rPr>
        <w:t>，</w:t>
      </w:r>
      <w:r w:rsidRPr="007C17B9">
        <w:rPr>
          <w:rFonts w:ascii="Calibri" w:eastAsia="PMingLiU" w:hAnsi="Calibri" w:cs="Calibri" w:hint="default"/>
          <w:sz w:val="24"/>
          <w:szCs w:val="24"/>
        </w:rPr>
        <w:t>幾個需要進深的地方，盼望宣教界同儕指點討論。</w:t>
      </w:r>
    </w:p>
    <w:p w14:paraId="26BA16D7"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4C0AFF03"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一、進深跨文化溝通和佈道</w:t>
      </w:r>
    </w:p>
    <w:p w14:paraId="5CE5E5D0"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教會和機構一直都在摸索不同策略、方法去接觸這些</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朋友，大致有兩個主要進路：</w:t>
      </w:r>
      <w:r w:rsidRPr="007C17B9">
        <w:rPr>
          <w:rFonts w:ascii="Calibri" w:eastAsia="PMingLiU" w:hAnsi="Calibri" w:cs="Calibri" w:hint="default"/>
          <w:sz w:val="24"/>
          <w:szCs w:val="24"/>
          <w:lang w:val="zh-TW"/>
        </w:rPr>
        <w:t>直接佈道</w:t>
      </w:r>
      <w:r w:rsidRPr="007C17B9">
        <w:rPr>
          <w:rFonts w:ascii="Calibri" w:eastAsia="PMingLiU" w:hAnsi="Calibri" w:cs="Calibri" w:hint="default"/>
          <w:sz w:val="24"/>
          <w:szCs w:val="24"/>
        </w:rPr>
        <w:t>，或較多關係建立的功課輔導、廣東話班、家訪、板球運動等。不</w:t>
      </w:r>
      <w:r w:rsidRPr="007C17B9">
        <w:rPr>
          <w:rFonts w:ascii="Calibri" w:eastAsia="PMingLiU" w:hAnsi="Calibri" w:cs="Calibri" w:hint="default"/>
          <w:sz w:val="24"/>
          <w:szCs w:val="24"/>
        </w:rPr>
        <w:lastRenderedPageBreak/>
        <w:t>論是任何策略，教會都開始明白這是一種「跨文化」的事工，可是仍有不少教會忽略這種「跨文化」特性，搬字過紙將舊有的佈道思維套用。事實上這種舊有佈道思維不但不能應用於「跨文化」服侍，更不能「跨時代」。比較好的做法，教會願意去學習「跨文化」的知識，如認識巴基斯坦文化和信仰。可是，教會未意會到</w:t>
      </w:r>
      <w:r w:rsidRPr="007C17B9">
        <w:rPr>
          <w:rFonts w:ascii="Calibri" w:eastAsia="PMingLiU" w:hAnsi="Calibri" w:cs="Calibri" w:hint="default"/>
          <w:sz w:val="24"/>
          <w:szCs w:val="24"/>
          <w:lang w:val="zh-TW"/>
        </w:rPr>
        <w:t>另一個現實是</w:t>
      </w:r>
      <w:r w:rsidRPr="007C17B9">
        <w:rPr>
          <w:rFonts w:ascii="Calibri" w:eastAsia="PMingLiU" w:hAnsi="Calibri" w:cs="Calibri" w:hint="default"/>
          <w:sz w:val="24"/>
          <w:szCs w:val="24"/>
        </w:rPr>
        <w:t>，在基督教宣教界所講的「跨文化」已遠遠落後於時代。舊有的跨文化學習著重異文化知識，認為了解到巴基斯坦人的語言、生活習慣、價值觀等就等同跨文化學習。然而，掌握異文化知識並不等同有效的跨文化溝通。</w:t>
      </w:r>
      <w:r w:rsidRPr="007C17B9">
        <w:rPr>
          <w:rFonts w:ascii="Calibri" w:eastAsia="PMingLiU" w:hAnsi="Calibri" w:cs="Calibri" w:hint="default"/>
          <w:sz w:val="24"/>
          <w:szCs w:val="24"/>
          <w:lang w:val="zh-TW"/>
        </w:rPr>
        <w:t>舉一例子，</w:t>
      </w:r>
      <w:r w:rsidRPr="007C17B9">
        <w:rPr>
          <w:rFonts w:ascii="Calibri" w:eastAsia="PMingLiU" w:hAnsi="Calibri" w:cs="Calibri" w:hint="default"/>
          <w:sz w:val="24"/>
          <w:szCs w:val="24"/>
        </w:rPr>
        <w:t>香港人喜愛日本旅行，自小看日本漫畫長大，甚至學習日語，不少人都掌握頗多日本文化知識，但這並不保証能與日本人有有效的溝通。所以跨文化學習不只是文化知識學習。</w:t>
      </w:r>
      <w:r w:rsidRPr="007C17B9">
        <w:rPr>
          <w:rFonts w:ascii="Calibri" w:eastAsia="PMingLiU" w:hAnsi="Calibri" w:cs="Calibri" w:hint="default"/>
          <w:sz w:val="24"/>
          <w:szCs w:val="24"/>
          <w:vertAlign w:val="superscript"/>
        </w:rPr>
        <w:footnoteReference w:id="4"/>
      </w:r>
    </w:p>
    <w:p w14:paraId="7AAE4097"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另外，舊有跨文化研究假設了文化是靜態</w:t>
      </w:r>
      <w:r w:rsidRPr="007C17B9">
        <w:rPr>
          <w:rFonts w:ascii="Calibri" w:eastAsia="PMingLiU" w:hAnsi="Calibri" w:cs="Calibri" w:hint="default"/>
          <w:sz w:val="24"/>
          <w:szCs w:val="24"/>
        </w:rPr>
        <w:t>(static)</w:t>
      </w:r>
      <w:r w:rsidRPr="007C17B9">
        <w:rPr>
          <w:rFonts w:ascii="Calibri" w:eastAsia="PMingLiU" w:hAnsi="Calibri" w:cs="Calibri" w:hint="default"/>
          <w:sz w:val="24"/>
          <w:szCs w:val="24"/>
        </w:rPr>
        <w:t>，羅列出一堆巴基斯坦文化的特徵。但文化其實是動態，會流動變化。</w:t>
      </w:r>
      <w:r w:rsidRPr="007C17B9">
        <w:rPr>
          <w:rFonts w:ascii="Calibri" w:eastAsia="PMingLiU" w:hAnsi="Calibri" w:cs="Calibri" w:hint="default"/>
          <w:sz w:val="24"/>
          <w:szCs w:val="24"/>
          <w:lang w:val="zh-TW"/>
        </w:rPr>
        <w:t>巴基斯坦裔港人</w:t>
      </w:r>
      <w:r w:rsidRPr="007C17B9">
        <w:rPr>
          <w:rFonts w:ascii="Calibri" w:eastAsia="PMingLiU" w:hAnsi="Calibri" w:cs="Calibri" w:hint="default"/>
          <w:sz w:val="24"/>
          <w:szCs w:val="24"/>
        </w:rPr>
        <w:t>固然與在</w:t>
      </w:r>
      <w:r w:rsidRPr="007C17B9">
        <w:rPr>
          <w:rFonts w:ascii="Calibri" w:eastAsia="PMingLiU" w:hAnsi="Calibri" w:cs="Calibri" w:hint="default"/>
          <w:sz w:val="24"/>
          <w:szCs w:val="24"/>
          <w:lang w:val="zh-CN"/>
        </w:rPr>
        <w:t>巴基斯坦的</w:t>
      </w:r>
      <w:r w:rsidRPr="007C17B9">
        <w:rPr>
          <w:rFonts w:ascii="Calibri" w:eastAsia="PMingLiU" w:hAnsi="Calibri" w:cs="Calibri" w:hint="default"/>
          <w:sz w:val="24"/>
          <w:szCs w:val="24"/>
        </w:rPr>
        <w:t>巴人不同，第二、三代</w:t>
      </w:r>
      <w:r w:rsidRPr="007C17B9">
        <w:rPr>
          <w:rFonts w:ascii="Calibri" w:eastAsia="PMingLiU" w:hAnsi="Calibri" w:cs="Calibri" w:hint="default"/>
          <w:sz w:val="24"/>
          <w:szCs w:val="24"/>
          <w:lang w:val="zh-TW"/>
        </w:rPr>
        <w:t>巴裔港人</w:t>
      </w:r>
      <w:r w:rsidRPr="007C17B9">
        <w:rPr>
          <w:rFonts w:ascii="Calibri" w:eastAsia="PMingLiU" w:hAnsi="Calibri" w:cs="Calibri" w:hint="default"/>
          <w:sz w:val="24"/>
          <w:szCs w:val="24"/>
        </w:rPr>
        <w:t>也會隨時日和環境轉變。對巴基斯坦文化的認識不能停留固有的文化特徵，服侍者要願意在深入交往中不斷認識。</w:t>
      </w:r>
    </w:p>
    <w:p w14:paraId="09F0CD81"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跨文化宣教使命是整全使命</w:t>
      </w:r>
      <w:r w:rsidRPr="007C17B9">
        <w:rPr>
          <w:rFonts w:ascii="Calibri" w:eastAsia="PMingLiU" w:hAnsi="Calibri" w:cs="Calibri" w:hint="default"/>
          <w:sz w:val="24"/>
          <w:szCs w:val="24"/>
        </w:rPr>
        <w:t>(Integral Mission)</w:t>
      </w:r>
      <w:r w:rsidRPr="007C17B9">
        <w:rPr>
          <w:rFonts w:ascii="Calibri" w:eastAsia="PMingLiU" w:hAnsi="Calibri" w:cs="Calibri" w:hint="default"/>
          <w:sz w:val="24"/>
          <w:szCs w:val="24"/>
        </w:rPr>
        <w:t>的一環，其中有四件事：跨文化溝通、佈道、福音處境化和門徒訓練。</w:t>
      </w:r>
      <w:r w:rsidRPr="007C17B9">
        <w:rPr>
          <w:rFonts w:ascii="Calibri" w:eastAsia="PMingLiU" w:hAnsi="Calibri" w:cs="Calibri" w:hint="default"/>
          <w:sz w:val="24"/>
          <w:szCs w:val="24"/>
          <w:lang w:val="zh-TW"/>
        </w:rPr>
        <w:t>香港少數族裔事工</w:t>
      </w:r>
      <w:r w:rsidRPr="007C17B9">
        <w:rPr>
          <w:rFonts w:ascii="Calibri" w:eastAsia="PMingLiU" w:hAnsi="Calibri" w:cs="Calibri" w:hint="default"/>
          <w:sz w:val="24"/>
          <w:szCs w:val="24"/>
        </w:rPr>
        <w:t>在跨文化溝通和佈道仍在較初階的學習。有深入的跨文化溝通才能進入福音處境化</w:t>
      </w:r>
      <w:r w:rsidRPr="007C17B9">
        <w:rPr>
          <w:rFonts w:ascii="Calibri" w:eastAsia="PMingLiU" w:hAnsi="Calibri" w:cs="Calibri" w:hint="default"/>
          <w:sz w:val="24"/>
          <w:szCs w:val="24"/>
        </w:rPr>
        <w:t xml:space="preserve"> (Contextualization)</w:t>
      </w:r>
      <w:r w:rsidRPr="007C17B9">
        <w:rPr>
          <w:rFonts w:ascii="Calibri" w:eastAsia="PMingLiU" w:hAnsi="Calibri" w:cs="Calibri" w:hint="default"/>
          <w:sz w:val="24"/>
          <w:szCs w:val="24"/>
        </w:rPr>
        <w:t>，即是</w:t>
      </w:r>
      <w:r w:rsidRPr="007C17B9">
        <w:rPr>
          <w:rFonts w:ascii="Calibri" w:eastAsia="PMingLiU" w:hAnsi="Calibri" w:cs="Calibri" w:hint="default"/>
          <w:sz w:val="24"/>
          <w:szCs w:val="24"/>
          <w:lang w:val="zh-TW"/>
        </w:rPr>
        <w:t>能適切地</w:t>
      </w:r>
      <w:r w:rsidRPr="007C17B9">
        <w:rPr>
          <w:rFonts w:ascii="Calibri" w:eastAsia="PMingLiU" w:hAnsi="Calibri" w:cs="Calibri" w:hint="default"/>
          <w:sz w:val="24"/>
          <w:szCs w:val="24"/>
        </w:rPr>
        <w:t>在這些少數族裔群體中傳達和踐行</w:t>
      </w:r>
      <w:r w:rsidRPr="007C17B9">
        <w:rPr>
          <w:rFonts w:ascii="Calibri" w:eastAsia="PMingLiU" w:hAnsi="Calibri" w:cs="Calibri" w:hint="default"/>
          <w:sz w:val="24"/>
          <w:szCs w:val="24"/>
          <w:lang w:val="ja-JP" w:eastAsia="ja-JP"/>
        </w:rPr>
        <w:t>基督信仰</w:t>
      </w:r>
      <w:r w:rsidRPr="007C17B9">
        <w:rPr>
          <w:rFonts w:ascii="Calibri" w:eastAsia="PMingLiU" w:hAnsi="Calibri" w:cs="Calibri" w:hint="default"/>
          <w:sz w:val="24"/>
          <w:szCs w:val="24"/>
        </w:rPr>
        <w:t>。宣教學者需要作更深入及與時並進的跨文化和福音處境化的研究，而宣教機構要為教會</w:t>
      </w:r>
      <w:r w:rsidRPr="007C17B9">
        <w:rPr>
          <w:rFonts w:ascii="Calibri" w:eastAsia="PMingLiU" w:hAnsi="Calibri" w:cs="Calibri" w:hint="default"/>
          <w:sz w:val="24"/>
          <w:szCs w:val="24"/>
          <w:lang w:val="zh-TW"/>
        </w:rPr>
        <w:t>提供適切少數族裔事工發展需要並</w:t>
      </w:r>
      <w:r w:rsidRPr="007C17B9">
        <w:rPr>
          <w:rFonts w:ascii="Calibri" w:eastAsia="PMingLiU" w:hAnsi="Calibri" w:cs="Calibri" w:hint="default"/>
          <w:sz w:val="24"/>
          <w:szCs w:val="24"/>
        </w:rPr>
        <w:t>更深層的跨文化佈道訓練。教會會眾在接觸</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朋友時也要帶著跨文化的心志，願意進深理解其文化，學習深度的跨文化溝通，對福音處境化的思考。</w:t>
      </w:r>
      <w:r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lang w:val="zh-TW"/>
        </w:rPr>
        <w:t>深度的文化認識使我們明白文化不只是抽象的概念，跨文化溝通不只是掌握文化知識，更是人際溝通。如果我們漠視基本人際溝通，只重視傳福音果效，看對方及其文化為征服的對象，這</w:t>
      </w:r>
      <w:r w:rsidRPr="007C17B9">
        <w:rPr>
          <w:rFonts w:ascii="Calibri" w:eastAsia="PMingLiU" w:hAnsi="Calibri" w:cs="Calibri" w:hint="default"/>
          <w:sz w:val="24"/>
          <w:szCs w:val="24"/>
        </w:rPr>
        <w:t>仍</w:t>
      </w:r>
      <w:r w:rsidRPr="007C17B9">
        <w:rPr>
          <w:rFonts w:ascii="Calibri" w:eastAsia="PMingLiU" w:hAnsi="Calibri" w:cs="Calibri" w:hint="default"/>
          <w:sz w:val="24"/>
          <w:szCs w:val="24"/>
          <w:lang w:val="zh-TW"/>
        </w:rPr>
        <w:t>不是真誠跨文化溝通</w:t>
      </w:r>
      <w:r w:rsidRPr="007C17B9">
        <w:rPr>
          <w:rFonts w:ascii="Calibri" w:eastAsia="PMingLiU" w:hAnsi="Calibri" w:cs="Calibri" w:hint="default"/>
          <w:sz w:val="24"/>
          <w:szCs w:val="24"/>
        </w:rPr>
        <w:t>和佈道。</w:t>
      </w:r>
    </w:p>
    <w:p w14:paraId="76089006" w14:textId="77777777" w:rsidR="00C86480" w:rsidRPr="007C17B9" w:rsidRDefault="00C86480" w:rsidP="007C17B9">
      <w:pPr>
        <w:pStyle w:val="Body"/>
        <w:spacing w:line="360" w:lineRule="auto"/>
        <w:jc w:val="both"/>
        <w:rPr>
          <w:rFonts w:ascii="Calibri" w:eastAsia="PMingLiU" w:hAnsi="Calibri" w:cs="Calibri" w:hint="default"/>
          <w:b/>
          <w:sz w:val="24"/>
          <w:szCs w:val="24"/>
        </w:rPr>
      </w:pPr>
    </w:p>
    <w:p w14:paraId="418A1EEE"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二、身分遷移探索</w:t>
      </w:r>
    </w:p>
    <w:p w14:paraId="6AD167E6"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lastRenderedPageBreak/>
        <w:tab/>
      </w:r>
      <w:r w:rsidRPr="007C17B9">
        <w:rPr>
          <w:rFonts w:ascii="Calibri" w:eastAsia="PMingLiU" w:hAnsi="Calibri" w:cs="Calibri" w:hint="default"/>
          <w:sz w:val="24"/>
          <w:szCs w:val="24"/>
        </w:rPr>
        <w:t>宣教學者</w:t>
      </w:r>
      <w:r w:rsidRPr="007C17B9">
        <w:rPr>
          <w:rFonts w:ascii="Calibri" w:eastAsia="PMingLiU" w:hAnsi="Calibri" w:cs="Calibri" w:hint="default"/>
          <w:sz w:val="24"/>
          <w:szCs w:val="24"/>
        </w:rPr>
        <w:t xml:space="preserve">Alan </w:t>
      </w:r>
      <w:proofErr w:type="spellStart"/>
      <w:r w:rsidRPr="007C17B9">
        <w:rPr>
          <w:rFonts w:ascii="Calibri" w:eastAsia="PMingLiU" w:hAnsi="Calibri" w:cs="Calibri" w:hint="default"/>
          <w:sz w:val="24"/>
          <w:szCs w:val="24"/>
        </w:rPr>
        <w:t>Tippett</w:t>
      </w:r>
      <w:proofErr w:type="spellEnd"/>
      <w:r w:rsidRPr="007C17B9">
        <w:rPr>
          <w:rFonts w:ascii="Calibri" w:eastAsia="PMingLiU" w:hAnsi="Calibri" w:cs="Calibri" w:hint="default"/>
          <w:sz w:val="24"/>
          <w:szCs w:val="24"/>
        </w:rPr>
        <w:t>提出歸主的理論模型，指出歸主是一個進程，而非一刻的決定。</w:t>
      </w:r>
      <w:r w:rsidRPr="007C17B9">
        <w:rPr>
          <w:rFonts w:ascii="Calibri" w:eastAsia="PMingLiU" w:hAnsi="Calibri" w:cs="Calibri" w:hint="default"/>
          <w:sz w:val="24"/>
          <w:szCs w:val="24"/>
          <w:vertAlign w:val="superscript"/>
        </w:rPr>
        <w:footnoteReference w:id="5"/>
      </w:r>
      <w:r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rPr>
        <w:t>我們會為</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朋友信主而鼓掌歡呼，但不能忘記這只是歸主的開始，他們信主殊不容易。信主不只是一刻的意志決定，更是選擇進入另一種生活，這包括身分的協商</w:t>
      </w:r>
      <w:r w:rsidRPr="007C17B9">
        <w:rPr>
          <w:rFonts w:ascii="Calibri" w:eastAsia="PMingLiU" w:hAnsi="Calibri" w:cs="Calibri" w:hint="default"/>
          <w:sz w:val="24"/>
          <w:szCs w:val="24"/>
        </w:rPr>
        <w:t>(identity negotiation)</w:t>
      </w:r>
      <w:r w:rsidRPr="007C17B9">
        <w:rPr>
          <w:rFonts w:ascii="Calibri" w:eastAsia="PMingLiU" w:hAnsi="Calibri" w:cs="Calibri" w:hint="default"/>
          <w:sz w:val="24"/>
          <w:szCs w:val="24"/>
        </w:rPr>
        <w:t>和遷移</w:t>
      </w:r>
      <w:r w:rsidRPr="007C17B9">
        <w:rPr>
          <w:rFonts w:ascii="Calibri" w:eastAsia="PMingLiU" w:hAnsi="Calibri" w:cs="Calibri" w:hint="default"/>
          <w:sz w:val="24"/>
          <w:szCs w:val="24"/>
        </w:rPr>
        <w:t>(identity migration)</w:t>
      </w:r>
      <w:r w:rsidRPr="007C17B9">
        <w:rPr>
          <w:rFonts w:ascii="Calibri" w:eastAsia="PMingLiU" w:hAnsi="Calibri" w:cs="Calibri" w:hint="default"/>
          <w:sz w:val="24"/>
          <w:szCs w:val="24"/>
        </w:rPr>
        <w:t>。</w:t>
      </w:r>
      <w:r w:rsidRPr="007C17B9">
        <w:rPr>
          <w:rFonts w:ascii="Calibri" w:eastAsia="PMingLiU" w:hAnsi="Calibri" w:cs="Calibri" w:hint="default"/>
          <w:sz w:val="24"/>
          <w:szCs w:val="24"/>
          <w:vertAlign w:val="superscript"/>
        </w:rPr>
        <w:footnoteReference w:id="6"/>
      </w:r>
      <w:r w:rsidRPr="007C17B9">
        <w:rPr>
          <w:rFonts w:ascii="Calibri" w:eastAsia="PMingLiU" w:hAnsi="Calibri" w:cs="Calibri" w:hint="default"/>
          <w:sz w:val="24"/>
          <w:szCs w:val="24"/>
        </w:rPr>
        <w:t xml:space="preserve"> Richard Y. Hibbert</w:t>
      </w:r>
      <w:r w:rsidRPr="007C17B9">
        <w:rPr>
          <w:rFonts w:ascii="Calibri" w:eastAsia="PMingLiU" w:hAnsi="Calibri" w:cs="Calibri" w:hint="default"/>
          <w:sz w:val="24"/>
          <w:szCs w:val="24"/>
        </w:rPr>
        <w:t>以</w:t>
      </w:r>
      <w:r w:rsidRPr="007C17B9">
        <w:rPr>
          <w:rFonts w:ascii="Calibri" w:eastAsia="PMingLiU" w:hAnsi="Calibri" w:cs="Calibri" w:hint="default"/>
          <w:sz w:val="24"/>
          <w:szCs w:val="24"/>
        </w:rPr>
        <w:t>Tippet</w:t>
      </w:r>
      <w:r w:rsidRPr="007C17B9">
        <w:rPr>
          <w:rFonts w:ascii="Calibri" w:eastAsia="PMingLiU" w:hAnsi="Calibri" w:cs="Calibri" w:hint="default"/>
          <w:sz w:val="24"/>
          <w:szCs w:val="24"/>
        </w:rPr>
        <w:t>的理論模型為基礎，提出歸主是身分協商的過程。</w:t>
      </w:r>
      <w:r w:rsidRPr="007C17B9">
        <w:rPr>
          <w:rFonts w:ascii="Calibri" w:eastAsia="PMingLiU" w:hAnsi="Calibri" w:cs="Calibri" w:hint="default"/>
          <w:sz w:val="24"/>
          <w:szCs w:val="24"/>
          <w:vertAlign w:val="superscript"/>
        </w:rPr>
        <w:footnoteReference w:id="7"/>
      </w:r>
    </w:p>
    <w:p w14:paraId="7E8BE1C8"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noProof/>
          <w:sz w:val="24"/>
          <w:szCs w:val="24"/>
        </w:rPr>
        <w:drawing>
          <wp:anchor distT="152400" distB="152400" distL="152400" distR="152400" simplePos="0" relativeHeight="251659264" behindDoc="0" locked="0" layoutInCell="1" allowOverlap="1" wp14:anchorId="1EED43BA" wp14:editId="0F4BF271">
            <wp:simplePos x="0" y="0"/>
            <wp:positionH relativeFrom="margin">
              <wp:posOffset>702160</wp:posOffset>
            </wp:positionH>
            <wp:positionV relativeFrom="line">
              <wp:posOffset>152400</wp:posOffset>
            </wp:positionV>
            <wp:extent cx="4703036" cy="2121381"/>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9"/>
                    <a:stretch>
                      <a:fillRect/>
                    </a:stretch>
                  </pic:blipFill>
                  <pic:spPr>
                    <a:xfrm>
                      <a:off x="0" y="0"/>
                      <a:ext cx="4703036" cy="2121381"/>
                    </a:xfrm>
                    <a:prstGeom prst="rect">
                      <a:avLst/>
                    </a:prstGeom>
                    <a:ln w="12700" cap="flat">
                      <a:noFill/>
                      <a:miter lim="400000"/>
                    </a:ln>
                    <a:effectLst/>
                  </pic:spPr>
                </pic:pic>
              </a:graphicData>
            </a:graphic>
          </wp:anchor>
        </w:drawing>
      </w:r>
      <w:r w:rsidRPr="007C17B9">
        <w:rPr>
          <w:rFonts w:ascii="Calibri" w:eastAsia="PMingLiU" w:hAnsi="Calibri" w:cs="Calibri" w:hint="default"/>
          <w:sz w:val="24"/>
          <w:szCs w:val="24"/>
        </w:rPr>
        <w:br/>
      </w:r>
      <w:r w:rsidR="00FD628E" w:rsidRPr="007C17B9">
        <w:rPr>
          <w:rFonts w:ascii="Calibri" w:eastAsia="PMingLiU" w:hAnsi="Calibri" w:cs="Calibri" w:hint="default"/>
          <w:b/>
          <w:bCs/>
          <w:sz w:val="24"/>
          <w:szCs w:val="24"/>
        </w:rPr>
        <w:t>圖一</w:t>
      </w:r>
      <w:r w:rsidR="00FD628E" w:rsidRPr="007C17B9">
        <w:rPr>
          <w:rFonts w:ascii="Calibri" w:eastAsia="PMingLiU" w:hAnsi="Calibri" w:cs="Calibri" w:hint="default"/>
          <w:b/>
          <w:bCs/>
          <w:sz w:val="24"/>
          <w:szCs w:val="24"/>
        </w:rPr>
        <w:t xml:space="preserve"> </w:t>
      </w:r>
      <w:r w:rsidR="00FD628E" w:rsidRPr="007C17B9">
        <w:rPr>
          <w:rFonts w:ascii="Calibri" w:eastAsia="PMingLiU" w:hAnsi="Calibri" w:cs="Calibri" w:hint="default"/>
          <w:b/>
          <w:bCs/>
          <w:sz w:val="24"/>
          <w:szCs w:val="24"/>
        </w:rPr>
        <w:t>：</w:t>
      </w:r>
      <w:r w:rsidRPr="007C17B9">
        <w:rPr>
          <w:rFonts w:ascii="Calibri" w:eastAsia="PMingLiU" w:hAnsi="Calibri" w:cs="Calibri" w:hint="default"/>
          <w:sz w:val="24"/>
          <w:szCs w:val="24"/>
          <w:lang w:val="zh-TW"/>
        </w:rPr>
        <w:t>歸主過程修定模型</w:t>
      </w:r>
      <w:r w:rsidR="00FD628E" w:rsidRPr="007C17B9">
        <w:rPr>
          <w:rFonts w:ascii="Calibri" w:eastAsia="PMingLiU" w:hAnsi="Calibri" w:cs="Calibri" w:hint="default"/>
          <w:sz w:val="24"/>
          <w:szCs w:val="24"/>
          <w:lang w:val="zh-TW"/>
        </w:rPr>
        <w:t xml:space="preserve"> </w:t>
      </w:r>
      <w:r w:rsidR="00FD628E" w:rsidRPr="007C17B9">
        <w:rPr>
          <w:rFonts w:ascii="Calibri" w:eastAsia="PMingLiU" w:hAnsi="Calibri" w:cs="Calibri" w:hint="default"/>
          <w:sz w:val="24"/>
          <w:szCs w:val="24"/>
        </w:rPr>
        <w:t xml:space="preserve">- </w:t>
      </w:r>
      <w:r w:rsidR="00FD628E" w:rsidRPr="007C17B9">
        <w:rPr>
          <w:rFonts w:ascii="Calibri" w:eastAsia="PMingLiU" w:hAnsi="Calibri" w:cs="Calibri" w:hint="default"/>
          <w:bCs/>
          <w:sz w:val="24"/>
          <w:szCs w:val="24"/>
        </w:rPr>
        <w:t>Tippet</w:t>
      </w:r>
      <w:r w:rsidR="003753A3" w:rsidRPr="007C17B9">
        <w:rPr>
          <w:rStyle w:val="FootnoteReference"/>
          <w:rFonts w:ascii="Calibri" w:eastAsia="PMingLiU" w:hAnsi="Calibri" w:cs="Calibri" w:hint="default"/>
          <w:bCs/>
          <w:sz w:val="24"/>
          <w:szCs w:val="24"/>
        </w:rPr>
        <w:footnoteReference w:id="8"/>
      </w:r>
    </w:p>
    <w:p w14:paraId="57619FFA" w14:textId="77777777" w:rsidR="00C86480" w:rsidRPr="007C17B9" w:rsidRDefault="00C86480" w:rsidP="007C17B9">
      <w:pPr>
        <w:pStyle w:val="Body"/>
        <w:spacing w:line="360" w:lineRule="auto"/>
        <w:jc w:val="both"/>
        <w:rPr>
          <w:rFonts w:ascii="Calibri" w:eastAsia="PMingLiU" w:hAnsi="Calibri" w:cs="Calibri" w:hint="default"/>
          <w:sz w:val="24"/>
          <w:szCs w:val="24"/>
        </w:rPr>
      </w:pPr>
      <w:bookmarkStart w:id="1" w:name="_GoBack"/>
      <w:bookmarkEnd w:id="1"/>
    </w:p>
    <w:p w14:paraId="5743306E"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47A5DA68" w14:textId="770ACEEE"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有關身分理論是近代的發展，但人對</w:t>
      </w:r>
      <w:r w:rsidRPr="007C17B9">
        <w:rPr>
          <w:rFonts w:ascii="Calibri" w:eastAsia="PMingLiU" w:hAnsi="Calibri" w:cs="Calibri" w:hint="default"/>
          <w:sz w:val="24"/>
          <w:szCs w:val="24"/>
          <w:lang w:val="zh-TW"/>
        </w:rPr>
        <w:t>「我是誰？我歸屬</w:t>
      </w:r>
      <w:r w:rsidRPr="007C17B9">
        <w:rPr>
          <w:rFonts w:ascii="Calibri" w:eastAsia="PMingLiU" w:hAnsi="Calibri" w:cs="Calibri" w:hint="default"/>
          <w:sz w:val="24"/>
          <w:szCs w:val="24"/>
        </w:rPr>
        <w:t>何處？」的</w:t>
      </w:r>
      <w:r w:rsidRPr="007C17B9">
        <w:rPr>
          <w:rFonts w:ascii="Calibri" w:eastAsia="PMingLiU" w:hAnsi="Calibri" w:cs="Calibri" w:hint="default"/>
          <w:sz w:val="24"/>
          <w:szCs w:val="24"/>
          <w:lang w:val="zh-TW"/>
        </w:rPr>
        <w:t>探究</w:t>
      </w:r>
      <w:r w:rsidRPr="007C17B9">
        <w:rPr>
          <w:rFonts w:ascii="Calibri" w:eastAsia="PMingLiU" w:hAnsi="Calibri" w:cs="Calibri" w:hint="default"/>
          <w:sz w:val="24"/>
          <w:szCs w:val="24"/>
        </w:rPr>
        <w:t>源遠流長。身分是當代重要的議題，隨著全球化、人口高度遷移、不同文化的碰撞，身分議題越趨激烈，議題包括種族、國家民族、宗教、性別、性取向等。身分議題的核心是人對尊嚴和認同</w:t>
      </w:r>
      <w:r w:rsidRPr="007C17B9">
        <w:rPr>
          <w:rFonts w:ascii="Calibri" w:eastAsia="PMingLiU" w:hAnsi="Calibri" w:cs="Calibri" w:hint="default"/>
          <w:sz w:val="24"/>
          <w:szCs w:val="24"/>
        </w:rPr>
        <w:t>(recognition)</w:t>
      </w:r>
      <w:r w:rsidRPr="007C17B9">
        <w:rPr>
          <w:rFonts w:ascii="Calibri" w:eastAsia="PMingLiU" w:hAnsi="Calibri" w:cs="Calibri" w:hint="default"/>
          <w:sz w:val="24"/>
          <w:szCs w:val="24"/>
        </w:rPr>
        <w:t>的渴求</w:t>
      </w:r>
      <w:r w:rsidRPr="007C17B9">
        <w:rPr>
          <w:rFonts w:ascii="Calibri" w:eastAsia="PMingLiU" w:hAnsi="Calibri" w:cs="Calibri" w:hint="default"/>
          <w:sz w:val="24"/>
          <w:szCs w:val="24"/>
          <w:vertAlign w:val="superscript"/>
        </w:rPr>
        <w:footnoteReference w:id="9"/>
      </w:r>
      <w:r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rPr>
        <w:t>舉例，</w:t>
      </w:r>
      <w:r w:rsidRPr="007C17B9">
        <w:rPr>
          <w:rFonts w:ascii="Calibri" w:eastAsia="PMingLiU" w:hAnsi="Calibri" w:cs="Calibri" w:hint="default"/>
          <w:sz w:val="24"/>
          <w:szCs w:val="24"/>
          <w:lang w:val="zh-TW"/>
        </w:rPr>
        <w:t>在歐洲國家成長的第二代穆斯林移民，他</w:t>
      </w:r>
      <w:r w:rsidRPr="007C17B9">
        <w:rPr>
          <w:rFonts w:ascii="Calibri" w:eastAsia="PMingLiU" w:hAnsi="Calibri" w:cs="Calibri" w:hint="default"/>
          <w:sz w:val="24"/>
          <w:szCs w:val="24"/>
          <w:lang w:val="zh-TW"/>
        </w:rPr>
        <w:lastRenderedPageBreak/>
        <w:t>們既不能認同父母原來的文化，在成長的國家</w:t>
      </w:r>
      <w:r w:rsidRPr="007C17B9">
        <w:rPr>
          <w:rFonts w:ascii="Calibri" w:eastAsia="PMingLiU" w:hAnsi="Calibri" w:cs="Calibri" w:hint="default"/>
          <w:sz w:val="24"/>
          <w:szCs w:val="24"/>
        </w:rPr>
        <w:t>又</w:t>
      </w:r>
      <w:r w:rsidRPr="007C17B9">
        <w:rPr>
          <w:rFonts w:ascii="Calibri" w:eastAsia="PMingLiU" w:hAnsi="Calibri" w:cs="Calibri" w:hint="default"/>
          <w:sz w:val="24"/>
          <w:szCs w:val="24"/>
          <w:lang w:val="zh-TW"/>
        </w:rPr>
        <w:t>面對被拒絕的挫敗。結果</w:t>
      </w:r>
      <w:r w:rsidRPr="007C17B9">
        <w:rPr>
          <w:rFonts w:ascii="Calibri" w:eastAsia="PMingLiU" w:hAnsi="Calibri" w:cs="Calibri" w:hint="default"/>
          <w:sz w:val="24"/>
          <w:szCs w:val="24"/>
        </w:rPr>
        <w:t>有些青年</w:t>
      </w:r>
      <w:r w:rsidRPr="007C17B9">
        <w:rPr>
          <w:rFonts w:ascii="Calibri" w:eastAsia="PMingLiU" w:hAnsi="Calibri" w:cs="Calibri" w:hint="default"/>
          <w:sz w:val="24"/>
          <w:szCs w:val="24"/>
          <w:lang w:val="zh-TW"/>
        </w:rPr>
        <w:t>受同樣被</w:t>
      </w:r>
      <w:r w:rsidRPr="007C17B9">
        <w:rPr>
          <w:rFonts w:ascii="Calibri" w:eastAsia="PMingLiU" w:hAnsi="Calibri" w:cs="Calibri" w:hint="default"/>
          <w:sz w:val="24"/>
          <w:szCs w:val="24"/>
        </w:rPr>
        <w:t>極端組織</w:t>
      </w:r>
      <w:r w:rsidRPr="007C17B9">
        <w:rPr>
          <w:rFonts w:ascii="Calibri" w:eastAsia="PMingLiU" w:hAnsi="Calibri" w:cs="Calibri" w:hint="default"/>
          <w:sz w:val="24"/>
          <w:szCs w:val="24"/>
          <w:lang w:val="zh-TW"/>
        </w:rPr>
        <w:t>感染，獲得認同</w:t>
      </w:r>
      <w:r w:rsidRPr="007C17B9">
        <w:rPr>
          <w:rFonts w:ascii="Calibri" w:eastAsia="PMingLiU" w:hAnsi="Calibri" w:cs="Calibri" w:hint="default"/>
          <w:sz w:val="24"/>
          <w:szCs w:val="24"/>
        </w:rPr>
        <w:t>而加入。</w:t>
      </w:r>
      <w:r w:rsidRPr="007C17B9">
        <w:rPr>
          <w:rFonts w:ascii="Calibri" w:eastAsia="PMingLiU" w:hAnsi="Calibri" w:cs="Calibri" w:hint="default"/>
          <w:sz w:val="24"/>
          <w:szCs w:val="24"/>
          <w:vertAlign w:val="superscript"/>
        </w:rPr>
        <w:footnoteReference w:id="10"/>
      </w:r>
      <w:r w:rsidRPr="007C17B9">
        <w:rPr>
          <w:rFonts w:ascii="Calibri" w:eastAsia="PMingLiU" w:hAnsi="Calibri" w:cs="Calibri" w:hint="default"/>
          <w:sz w:val="24"/>
          <w:szCs w:val="24"/>
        </w:rPr>
        <w:t xml:space="preserve"> </w:t>
      </w:r>
    </w:p>
    <w:p w14:paraId="40B89795"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lang w:val="zh-TW"/>
        </w:rPr>
        <w:t>在香港</w:t>
      </w:r>
      <w:r w:rsidRPr="007C17B9">
        <w:rPr>
          <w:rFonts w:ascii="Calibri" w:eastAsia="PMingLiU" w:hAnsi="Calibri" w:cs="Calibri" w:hint="default"/>
          <w:sz w:val="24"/>
          <w:szCs w:val="24"/>
        </w:rPr>
        <w:t>成長的第二、三代巴基斯坦人正是面對這種身分危機。他們在香港土生土長，操流利廣東話，接觸香港生活文化，已未能完全認同到父母輩的巴基斯坦人身分，但也不被接納為「真正」的香港人。他們需要尋找歸屬的群體，但基督徒群體並不會是他們首選。如果他們要成為基督徒，他們不只是要面對轉化為基督徒的身分，也面對巴基斯坦人身分的衝擊。其實這問題對許多華人基督徒並不完全陌生，父母對於自己兒女轉信「鬼佬」的基督教，不再拜祖先和參與傳統民間習俗，也是何其大的衝擊。所以華人教會需要建構華人本色化的基督信仰實踐，同時也建構了華人基督徒身分。同樣道理，巴基斯坦人要接受基督信仰，不可能全盤接受華人基督徒身分，哪麼他們的基督徒身分又是怎樣呢？教會要怎樣</w:t>
      </w:r>
      <w:r w:rsidRPr="007C17B9">
        <w:rPr>
          <w:rFonts w:ascii="Calibri" w:eastAsia="PMingLiU" w:hAnsi="Calibri" w:cs="Calibri" w:hint="default"/>
          <w:sz w:val="24"/>
          <w:szCs w:val="24"/>
          <w:lang w:val="zh-TW"/>
        </w:rPr>
        <w:t>預備</w:t>
      </w:r>
      <w:r w:rsidRPr="007C17B9">
        <w:rPr>
          <w:rFonts w:ascii="Calibri" w:eastAsia="PMingLiU" w:hAnsi="Calibri" w:cs="Calibri" w:hint="default"/>
          <w:sz w:val="24"/>
          <w:szCs w:val="24"/>
        </w:rPr>
        <w:t>迎接這些歸主者？</w:t>
      </w:r>
    </w:p>
    <w:p w14:paraId="049BF3C4"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香港有少數歸主者，他們的經驗可以參考，但也不能全盤複製。如前文所言，身分與文化同樣都是流動變化。</w:t>
      </w:r>
      <w:r w:rsidRPr="007C17B9">
        <w:rPr>
          <w:rFonts w:ascii="Calibri" w:eastAsia="PMingLiU" w:hAnsi="Calibri" w:cs="Calibri" w:hint="default"/>
          <w:sz w:val="24"/>
          <w:szCs w:val="24"/>
          <w:vertAlign w:val="superscript"/>
        </w:rPr>
        <w:footnoteReference w:id="11"/>
      </w:r>
      <w:r w:rsidRPr="007C17B9">
        <w:rPr>
          <w:rFonts w:ascii="Calibri" w:eastAsia="PMingLiU" w:hAnsi="Calibri" w:cs="Calibri" w:hint="default"/>
          <w:sz w:val="24"/>
          <w:szCs w:val="24"/>
        </w:rPr>
        <w:t>香港現有的</w:t>
      </w:r>
      <w:r w:rsidRPr="007C17B9">
        <w:rPr>
          <w:rFonts w:ascii="Calibri" w:eastAsia="PMingLiU" w:hAnsi="Calibri" w:cs="Calibri" w:hint="default"/>
          <w:sz w:val="24"/>
          <w:szCs w:val="24"/>
          <w:lang w:val="zh-TW"/>
        </w:rPr>
        <w:t>歸主者</w:t>
      </w:r>
      <w:r w:rsidRPr="007C17B9">
        <w:rPr>
          <w:rFonts w:ascii="Calibri" w:eastAsia="PMingLiU" w:hAnsi="Calibri" w:cs="Calibri" w:hint="default"/>
          <w:sz w:val="24"/>
          <w:szCs w:val="24"/>
        </w:rPr>
        <w:t>大多是香港第一代移民，通常為成年後移居香港或難民，而教會的少數族裔事工</w:t>
      </w:r>
      <w:r w:rsidR="003B7349" w:rsidRPr="007C17B9">
        <w:rPr>
          <w:rFonts w:ascii="Calibri" w:eastAsia="PMingLiU" w:hAnsi="Calibri" w:cs="Calibri" w:hint="default"/>
          <w:sz w:val="24"/>
          <w:szCs w:val="24"/>
        </w:rPr>
        <w:t>，</w:t>
      </w:r>
      <w:r w:rsidRPr="007C17B9">
        <w:rPr>
          <w:rFonts w:ascii="Calibri" w:eastAsia="PMingLiU" w:hAnsi="Calibri" w:cs="Calibri" w:hint="default"/>
          <w:sz w:val="24"/>
          <w:szCs w:val="24"/>
        </w:rPr>
        <w:t>所接觸的多是巴基斯坦香港居民，未來十年更多機會接觸的是第二、三代。簡單比喻，這幾年移居外國的香港人，雖然可以參考五、六十年代或更早代的華僑移民經歷，但時移世易，大家所遇的處境不同，新一代移民仍需要靠自己</w:t>
      </w:r>
      <w:r w:rsidR="003B7349" w:rsidRPr="007C17B9">
        <w:rPr>
          <w:rFonts w:ascii="Calibri" w:eastAsia="PMingLiU" w:hAnsi="Calibri" w:cs="Calibri" w:hint="default"/>
          <w:sz w:val="24"/>
          <w:szCs w:val="24"/>
        </w:rPr>
        <w:t>，</w:t>
      </w:r>
      <w:r w:rsidRPr="007C17B9">
        <w:rPr>
          <w:rFonts w:ascii="Calibri" w:eastAsia="PMingLiU" w:hAnsi="Calibri" w:cs="Calibri" w:hint="default"/>
          <w:sz w:val="24"/>
          <w:szCs w:val="24"/>
        </w:rPr>
        <w:t>重新尋索自己僑居異地的新身分。</w:t>
      </w:r>
    </w:p>
    <w:p w14:paraId="6DE3685D"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歸主者的身分建構不一定是香港教會所能擔當的工作，但至少教會需要明白我們不能硬生生</w:t>
      </w:r>
      <w:r w:rsidR="003B7349" w:rsidRPr="007C17B9">
        <w:rPr>
          <w:rFonts w:ascii="Calibri" w:eastAsia="PMingLiU" w:hAnsi="Calibri" w:cs="Calibri" w:hint="default"/>
          <w:sz w:val="24"/>
          <w:szCs w:val="24"/>
        </w:rPr>
        <w:t>，</w:t>
      </w:r>
      <w:r w:rsidRPr="007C17B9">
        <w:rPr>
          <w:rFonts w:ascii="Calibri" w:eastAsia="PMingLiU" w:hAnsi="Calibri" w:cs="Calibri" w:hint="default"/>
          <w:sz w:val="24"/>
          <w:szCs w:val="24"/>
        </w:rPr>
        <w:t>將香港基督徒文化和身分</w:t>
      </w:r>
      <w:r w:rsidR="003B7349" w:rsidRPr="007C17B9">
        <w:rPr>
          <w:rFonts w:ascii="Calibri" w:eastAsia="PMingLiU" w:hAnsi="Calibri" w:cs="Calibri" w:hint="default"/>
          <w:sz w:val="24"/>
          <w:szCs w:val="24"/>
        </w:rPr>
        <w:t>，</w:t>
      </w:r>
      <w:r w:rsidRPr="007C17B9">
        <w:rPr>
          <w:rFonts w:ascii="Calibri" w:eastAsia="PMingLiU" w:hAnsi="Calibri" w:cs="Calibri" w:hint="default"/>
          <w:sz w:val="24"/>
          <w:szCs w:val="24"/>
        </w:rPr>
        <w:t>套在我們所服侍的少數族裔朋友身上。同時，我要提出身分是</w:t>
      </w:r>
      <w:r w:rsidRPr="007C17B9">
        <w:rPr>
          <w:rFonts w:ascii="Calibri" w:eastAsia="PMingLiU" w:hAnsi="Calibri" w:cs="Calibri" w:hint="default"/>
          <w:sz w:val="24"/>
          <w:szCs w:val="24"/>
          <w:lang w:val="zh-TW"/>
        </w:rPr>
        <w:t>跨文化溝通</w:t>
      </w:r>
      <w:r w:rsidRPr="007C17B9">
        <w:rPr>
          <w:rFonts w:ascii="Calibri" w:eastAsia="PMingLiU" w:hAnsi="Calibri" w:cs="Calibri" w:hint="default"/>
          <w:sz w:val="24"/>
          <w:szCs w:val="24"/>
        </w:rPr>
        <w:t>、</w:t>
      </w:r>
      <w:r w:rsidRPr="007C17B9">
        <w:rPr>
          <w:rFonts w:ascii="Calibri" w:eastAsia="PMingLiU" w:hAnsi="Calibri" w:cs="Calibri" w:hint="default"/>
          <w:sz w:val="24"/>
          <w:szCs w:val="24"/>
          <w:lang w:val="zh-TW"/>
        </w:rPr>
        <w:t>本色化佈道和門訓</w:t>
      </w:r>
      <w:r w:rsidRPr="007C17B9">
        <w:rPr>
          <w:rFonts w:ascii="Calibri" w:eastAsia="PMingLiU" w:hAnsi="Calibri" w:cs="Calibri" w:hint="default"/>
          <w:sz w:val="24"/>
          <w:szCs w:val="24"/>
        </w:rPr>
        <w:t>的核心部分，需要宣教神學進深的研究。</w:t>
      </w:r>
    </w:p>
    <w:p w14:paraId="4827A089"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33467F36"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基於以上對文化和身分在跨文化宣教的理解，我想提出幾點</w:t>
      </w:r>
      <w:r w:rsidRPr="007C17B9">
        <w:rPr>
          <w:rFonts w:ascii="Calibri" w:eastAsia="PMingLiU" w:hAnsi="Calibri" w:cs="Calibri" w:hint="default"/>
          <w:sz w:val="24"/>
          <w:szCs w:val="24"/>
          <w:lang w:val="zh-TW"/>
        </w:rPr>
        <w:t>巴基斯坦裔港人</w:t>
      </w:r>
      <w:r w:rsidRPr="007C17B9">
        <w:rPr>
          <w:rFonts w:ascii="Calibri" w:eastAsia="PMingLiU" w:hAnsi="Calibri" w:cs="Calibri" w:hint="default"/>
          <w:sz w:val="24"/>
          <w:szCs w:val="24"/>
        </w:rPr>
        <w:t>事工需要進深的建議。</w:t>
      </w:r>
    </w:p>
    <w:p w14:paraId="328B137C"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1C773FDC"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一、對跨文化及身分理解</w:t>
      </w:r>
    </w:p>
    <w:p w14:paraId="25D99D29"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lastRenderedPageBreak/>
        <w:tab/>
      </w:r>
      <w:r w:rsidRPr="007C17B9">
        <w:rPr>
          <w:rFonts w:ascii="Calibri" w:eastAsia="PMingLiU" w:hAnsi="Calibri" w:cs="Calibri" w:hint="default"/>
          <w:sz w:val="24"/>
          <w:szCs w:val="24"/>
        </w:rPr>
        <w:t>我們在服侍</w:t>
      </w:r>
      <w:r w:rsidRPr="007C17B9">
        <w:rPr>
          <w:rFonts w:ascii="Calibri" w:eastAsia="PMingLiU" w:hAnsi="Calibri" w:cs="Calibri" w:hint="default"/>
          <w:sz w:val="24"/>
          <w:szCs w:val="24"/>
          <w:lang w:val="zh-TW"/>
        </w:rPr>
        <w:t>巴裔港人</w:t>
      </w:r>
      <w:r w:rsidRPr="007C17B9">
        <w:rPr>
          <w:rFonts w:ascii="Calibri" w:eastAsia="PMingLiU" w:hAnsi="Calibri" w:cs="Calibri" w:hint="default"/>
          <w:sz w:val="24"/>
          <w:szCs w:val="24"/>
        </w:rPr>
        <w:t>時需要在知識、技巧和態度有更多的學習，特別是對跨文化及身分建構的理解。基本烏都語、巴基斯坦文化和伊斯蘭信仰文化都可以繼續學習，但可以更細分</w:t>
      </w:r>
      <w:r w:rsidRPr="007C17B9">
        <w:rPr>
          <w:rFonts w:ascii="Calibri" w:eastAsia="PMingLiU" w:hAnsi="Calibri" w:cs="Calibri" w:hint="default"/>
          <w:sz w:val="24"/>
          <w:szCs w:val="24"/>
          <w:lang w:val="zh-TW"/>
        </w:rPr>
        <w:t>所服侍特定的群體</w:t>
      </w:r>
      <w:r w:rsidRPr="007C17B9">
        <w:rPr>
          <w:rFonts w:ascii="Calibri" w:eastAsia="PMingLiU" w:hAnsi="Calibri" w:cs="Calibri" w:hint="default"/>
          <w:sz w:val="24"/>
          <w:szCs w:val="24"/>
        </w:rPr>
        <w:t>及針對性留意他們的需要，例如婦女、男士、少年和兒童的需要不同，第一、二、三代在港移民也有不同，甚至來自不同地區巴基斯坦人都有不同。教會會眾不一定要成為這群體的專家，但至少對前文講及的</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文化和身分的理解要更敏銳。如果對</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文化和身分有更充分的理解，我們就更不要</w:t>
      </w:r>
      <w:r w:rsidRPr="007C17B9">
        <w:rPr>
          <w:rFonts w:ascii="Calibri" w:eastAsia="PMingLiU" w:hAnsi="Calibri" w:cs="Calibri" w:hint="default"/>
          <w:sz w:val="24"/>
          <w:szCs w:val="24"/>
          <w:lang w:val="zh-TW"/>
        </w:rPr>
        <w:t>只看他們為佈道對象</w:t>
      </w:r>
      <w:r w:rsidRPr="007C17B9">
        <w:rPr>
          <w:rFonts w:ascii="Calibri" w:eastAsia="PMingLiU" w:hAnsi="Calibri" w:cs="Calibri" w:hint="default"/>
          <w:sz w:val="24"/>
          <w:szCs w:val="24"/>
        </w:rPr>
        <w:t>，漠視他們的需要。我們更學習接納欣賞對方的文化，明白他們身分的掙扎，建立一個彼此聆聽和對話的空間。我們可以欣賞對方的文化，甚至請教對方學習其文化。同時我們也可以尋找雙方文化的共通處，舉例中國人和巴基斯坦人都重視家庭，可以欣賞為人父母對家庭的付出。我們可以大方表達自己基督徒身分，但也尊重對方穆斯林身分。我們可以彼此分享生活裏的掙扎，同時也分享怎樣在自己信仰裏尋求上帝。</w:t>
      </w:r>
    </w:p>
    <w:p w14:paraId="286EF740"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3A786B8A"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二、締造環境</w:t>
      </w:r>
    </w:p>
    <w:p w14:paraId="38C255AA" w14:textId="40583538"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當我們更敏銳</w:t>
      </w:r>
      <w:r w:rsidRPr="007C17B9">
        <w:rPr>
          <w:rFonts w:ascii="Calibri" w:eastAsia="PMingLiU" w:hAnsi="Calibri" w:cs="Calibri" w:hint="default"/>
          <w:sz w:val="24"/>
          <w:szCs w:val="24"/>
          <w:lang w:val="zh-TW"/>
        </w:rPr>
        <w:t>巴裔港人</w:t>
      </w:r>
      <w:r w:rsidRPr="007C17B9">
        <w:rPr>
          <w:rFonts w:ascii="Calibri" w:eastAsia="PMingLiU" w:hAnsi="Calibri" w:cs="Calibri" w:hint="default"/>
          <w:sz w:val="24"/>
          <w:szCs w:val="24"/>
        </w:rPr>
        <w:t>的文化和身分需要，我們在與他們接觸和佈道時更刻意與他們的文化接軌。我們機構嘗試聖誕舉行派對，起初擔心穆斯林朋友是否願意來，但結果他們非常踴躍。他們喜歡席地而坐，我們把地方鋪滿地</w:t>
      </w:r>
      <w:r w:rsidRPr="007C17B9">
        <w:rPr>
          <w:rFonts w:ascii="Calibri" w:eastAsia="PMingLiU-ExtB" w:hAnsi="Calibri" w:cs="Calibri" w:hint="default"/>
          <w:sz w:val="24"/>
          <w:szCs w:val="24"/>
        </w:rPr>
        <w:t>𥱊</w:t>
      </w:r>
      <w:r w:rsidRPr="007C17B9">
        <w:rPr>
          <w:rFonts w:ascii="Calibri" w:eastAsia="PMingLiU" w:hAnsi="Calibri" w:cs="Calibri" w:hint="default"/>
          <w:sz w:val="24"/>
          <w:szCs w:val="24"/>
        </w:rPr>
        <w:t>，還特製了一個大鞋櫃讓他們進來前放鞋。我們會準備豐富的清真巴基斯坦食物，第一年我們刻意學習煮巴基斯坦咖哩。後來我們邀請婦女預備食物，各人帶自己喜歡的食物來。我們要有分享聖誕信息的環節，我們想運用戲劇表達，第一年我們都是做傳統的聖誕平安夜故事，然後簡單解釋故事內容。起初我們擔心他們反應，結果他們竟然很感興趣。後來我們發現他們喜愛印度歌舞劇</w:t>
      </w:r>
      <w:r w:rsidR="00FE6E6C">
        <w:rPr>
          <w:rFonts w:ascii="Calibri" w:eastAsia="PMingLiU" w:hAnsi="Calibri" w:cs="Calibri"/>
          <w:sz w:val="24"/>
          <w:szCs w:val="24"/>
        </w:rPr>
        <w:t>(</w:t>
      </w:r>
      <w:r w:rsidR="00FE6E6C">
        <w:rPr>
          <w:rFonts w:ascii="Calibri" w:eastAsia="PMingLiU" w:hAnsi="Calibri" w:cs="Calibri" w:hint="default"/>
          <w:sz w:val="24"/>
          <w:szCs w:val="24"/>
        </w:rPr>
        <w:t>Bollywood)</w:t>
      </w:r>
      <w:r w:rsidRPr="007C17B9">
        <w:rPr>
          <w:rFonts w:ascii="Calibri" w:eastAsia="PMingLiU" w:hAnsi="Calibri" w:cs="Calibri" w:hint="default"/>
          <w:sz w:val="24"/>
          <w:szCs w:val="24"/>
        </w:rPr>
        <w:t>，於是同工就排演一個舞蹈為主的劇，配上巴基斯坦民族音樂，講述一位愛護自己人民的王，然後解釋這位就是創造我們的神。經過幾年的試驗，每年聖誕的戲劇環節成為他們最期待的部分。其中一個小男孩已經參加多年的聖誕派對，他跟我們說：「每年聖誕很多社區中心都會舉辦聖誕派對，但我每年最期待就是你們所辦的。」我想以這例子說明，我們怎樣嘗試理解和</w:t>
      </w:r>
      <w:r w:rsidRPr="007C17B9">
        <w:rPr>
          <w:rFonts w:ascii="Calibri" w:eastAsia="PMingLiU" w:hAnsi="Calibri" w:cs="Calibri" w:hint="default"/>
          <w:sz w:val="24"/>
          <w:szCs w:val="24"/>
          <w:lang w:val="ja-JP" w:eastAsia="ja-JP"/>
        </w:rPr>
        <w:t>尊重</w:t>
      </w:r>
      <w:r w:rsidRPr="007C17B9">
        <w:rPr>
          <w:rFonts w:ascii="Calibri" w:eastAsia="PMingLiU" w:hAnsi="Calibri" w:cs="Calibri" w:hint="default"/>
          <w:sz w:val="24"/>
          <w:szCs w:val="24"/>
        </w:rPr>
        <w:t>對方文化，同時用適切他們文化的方式講述基督信仰。同時我們邀請對方參與其中，</w:t>
      </w:r>
      <w:r w:rsidRPr="007C17B9">
        <w:rPr>
          <w:rFonts w:ascii="Calibri" w:eastAsia="PMingLiU" w:hAnsi="Calibri" w:cs="Calibri" w:hint="default"/>
          <w:sz w:val="24"/>
          <w:szCs w:val="24"/>
          <w:lang w:val="zh-TW"/>
        </w:rPr>
        <w:t>不是單純接受</w:t>
      </w:r>
      <w:r w:rsidRPr="007C17B9">
        <w:rPr>
          <w:rFonts w:ascii="Calibri" w:eastAsia="PMingLiU" w:hAnsi="Calibri" w:cs="Calibri" w:hint="default"/>
          <w:sz w:val="24"/>
          <w:szCs w:val="24"/>
        </w:rPr>
        <w:t>我們的款待，如由婦女預備食物。以上只是一例子，可以有更多創意發揮，重點是能尊重和認同對方文化和身分，他們不只是單純接受福音者，甚至他們是款待和幫助我們的人，接納我們進入他們的文化當中。</w:t>
      </w:r>
    </w:p>
    <w:p w14:paraId="125D2E02" w14:textId="77777777" w:rsidR="00C86480" w:rsidRPr="007C17B9" w:rsidRDefault="00C86480" w:rsidP="007C17B9">
      <w:pPr>
        <w:pStyle w:val="Body"/>
        <w:spacing w:line="360" w:lineRule="auto"/>
        <w:jc w:val="both"/>
        <w:rPr>
          <w:rFonts w:ascii="Calibri" w:eastAsia="PMingLiU" w:hAnsi="Calibri" w:cs="Calibri" w:hint="default"/>
          <w:b/>
          <w:sz w:val="24"/>
          <w:szCs w:val="24"/>
        </w:rPr>
      </w:pPr>
    </w:p>
    <w:p w14:paraId="1BBAAEA3"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三、身分的尊重和認同</w:t>
      </w:r>
    </w:p>
    <w:p w14:paraId="63CA679F" w14:textId="77777777"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sz w:val="24"/>
          <w:szCs w:val="24"/>
        </w:rPr>
        <w:tab/>
      </w:r>
      <w:r w:rsidRPr="007C17B9">
        <w:rPr>
          <w:rFonts w:ascii="Calibri" w:eastAsia="PMingLiU" w:hAnsi="Calibri" w:cs="Calibri" w:hint="default"/>
          <w:sz w:val="24"/>
          <w:szCs w:val="24"/>
        </w:rPr>
        <w:t>身分是人對尊嚴和認同的渴求</w:t>
      </w:r>
      <w:r w:rsidRPr="007C17B9">
        <w:rPr>
          <w:rFonts w:ascii="Calibri" w:eastAsia="PMingLiU" w:hAnsi="Calibri" w:cs="Calibri" w:hint="default"/>
          <w:sz w:val="24"/>
          <w:szCs w:val="24"/>
          <w:vertAlign w:val="superscript"/>
        </w:rPr>
        <w:t>，</w:t>
      </w:r>
      <w:r w:rsidRPr="007C17B9">
        <w:rPr>
          <w:rFonts w:ascii="Calibri" w:eastAsia="PMingLiU" w:hAnsi="Calibri" w:cs="Calibri" w:hint="default"/>
          <w:sz w:val="24"/>
          <w:szCs w:val="24"/>
        </w:rPr>
        <w:t>我們可以問這些</w:t>
      </w:r>
      <w:r w:rsidRPr="007C17B9">
        <w:rPr>
          <w:rFonts w:ascii="Calibri" w:eastAsia="PMingLiU" w:hAnsi="Calibri" w:cs="Calibri" w:hint="default"/>
          <w:sz w:val="24"/>
          <w:szCs w:val="24"/>
          <w:lang w:val="zh-TW"/>
        </w:rPr>
        <w:t>巴裔港人</w:t>
      </w:r>
      <w:r w:rsidRPr="007C17B9">
        <w:rPr>
          <w:rFonts w:ascii="Calibri" w:eastAsia="PMingLiU" w:hAnsi="Calibri" w:cs="Calibri" w:hint="default"/>
          <w:sz w:val="24"/>
          <w:szCs w:val="24"/>
        </w:rPr>
        <w:t>朋友的渴求是甚麼呢？福音又怎樣回應他們這渴求呢？「身分」背後的神學是我們所有人本都有神的形象</w:t>
      </w:r>
      <w:r w:rsidRPr="007C17B9">
        <w:rPr>
          <w:rFonts w:ascii="Calibri" w:eastAsia="PMingLiU" w:hAnsi="Calibri" w:cs="Calibri" w:hint="default"/>
          <w:sz w:val="24"/>
          <w:szCs w:val="24"/>
        </w:rPr>
        <w:t>(</w:t>
      </w:r>
      <w:r w:rsidRPr="007C17B9">
        <w:rPr>
          <w:rFonts w:ascii="Calibri" w:eastAsia="PMingLiU" w:hAnsi="Calibri" w:cs="Calibri" w:hint="default"/>
          <w:i/>
          <w:iCs/>
          <w:sz w:val="24"/>
          <w:szCs w:val="24"/>
        </w:rPr>
        <w:t>imago Dei</w:t>
      </w:r>
      <w:r w:rsidRPr="007C17B9">
        <w:rPr>
          <w:rFonts w:ascii="Calibri" w:eastAsia="PMingLiU" w:hAnsi="Calibri" w:cs="Calibri" w:hint="default"/>
          <w:sz w:val="24"/>
          <w:szCs w:val="24"/>
        </w:rPr>
        <w:t>)</w:t>
      </w:r>
      <w:r w:rsidRPr="007C17B9">
        <w:rPr>
          <w:rFonts w:ascii="Calibri" w:eastAsia="PMingLiU" w:hAnsi="Calibri" w:cs="Calibri" w:hint="default"/>
          <w:sz w:val="24"/>
          <w:szCs w:val="24"/>
        </w:rPr>
        <w:t>，但罪使之失落了，人不能靠自己完全，但神愛我們，</w:t>
      </w:r>
      <w:r w:rsidRPr="007C17B9">
        <w:rPr>
          <w:rFonts w:ascii="Calibri" w:eastAsia="PMingLiU" w:hAnsi="Calibri" w:cs="Calibri" w:hint="default"/>
          <w:sz w:val="24"/>
          <w:szCs w:val="24"/>
          <w:lang w:val="zh-TW"/>
        </w:rPr>
        <w:t>祂藉著</w:t>
      </w:r>
      <w:r w:rsidRPr="007C17B9">
        <w:rPr>
          <w:rFonts w:ascii="Calibri" w:eastAsia="PMingLiU" w:hAnsi="Calibri" w:cs="Calibri" w:hint="default"/>
          <w:sz w:val="24"/>
          <w:szCs w:val="24"/>
        </w:rPr>
        <w:t>與</w:t>
      </w:r>
      <w:r w:rsidRPr="007C17B9">
        <w:rPr>
          <w:rFonts w:ascii="Calibri" w:eastAsia="PMingLiU" w:hAnsi="Calibri" w:cs="Calibri" w:hint="default"/>
          <w:sz w:val="24"/>
          <w:szCs w:val="24"/>
          <w:lang w:val="zh-TW"/>
        </w:rPr>
        <w:t>我們</w:t>
      </w:r>
      <w:r w:rsidRPr="007C17B9">
        <w:rPr>
          <w:rFonts w:ascii="Calibri" w:eastAsia="PMingLiU" w:hAnsi="Calibri" w:cs="Calibri" w:hint="default"/>
          <w:sz w:val="24"/>
          <w:szCs w:val="24"/>
        </w:rPr>
        <w:t>重建關係也重建我們的身分。</w:t>
      </w:r>
      <w:r w:rsidRPr="007C17B9">
        <w:rPr>
          <w:rFonts w:ascii="Calibri" w:eastAsia="PMingLiU" w:hAnsi="Calibri" w:cs="Calibri" w:hint="default"/>
          <w:sz w:val="24"/>
          <w:szCs w:val="24"/>
          <w:vertAlign w:val="superscript"/>
        </w:rPr>
        <w:footnoteReference w:id="12"/>
      </w:r>
      <w:r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rPr>
        <w:t>前文已講到</w:t>
      </w:r>
      <w:r w:rsidRPr="007C17B9">
        <w:rPr>
          <w:rFonts w:ascii="Calibri" w:eastAsia="PMingLiU" w:hAnsi="Calibri" w:cs="Calibri" w:hint="default"/>
          <w:sz w:val="24"/>
          <w:szCs w:val="24"/>
          <w:lang w:val="zh-TW"/>
        </w:rPr>
        <w:t>巴裔港人</w:t>
      </w:r>
      <w:r w:rsidRPr="007C17B9">
        <w:rPr>
          <w:rFonts w:ascii="Calibri" w:eastAsia="PMingLiU" w:hAnsi="Calibri" w:cs="Calibri" w:hint="default"/>
          <w:sz w:val="24"/>
          <w:szCs w:val="24"/>
        </w:rPr>
        <w:t>身分不獲認同，而我們不是要強化這種對他們本來身分的不認同，而強加另一種身分（基督徒）在他們身上，這只會適得其反。</w:t>
      </w:r>
      <w:r w:rsidRPr="007C17B9">
        <w:rPr>
          <w:rFonts w:ascii="Calibri" w:eastAsia="PMingLiU" w:hAnsi="Calibri" w:cs="Calibri" w:hint="default"/>
          <w:sz w:val="24"/>
          <w:szCs w:val="24"/>
          <w:vertAlign w:val="superscript"/>
        </w:rPr>
        <w:footnoteReference w:id="13"/>
      </w:r>
      <w:r w:rsidRPr="007C17B9">
        <w:rPr>
          <w:rFonts w:ascii="Calibri" w:eastAsia="PMingLiU" w:hAnsi="Calibri" w:cs="Calibri" w:hint="default"/>
          <w:sz w:val="24"/>
          <w:szCs w:val="24"/>
        </w:rPr>
        <w:t xml:space="preserve"> </w:t>
      </w:r>
      <w:r w:rsidRPr="007C17B9">
        <w:rPr>
          <w:rFonts w:ascii="Calibri" w:eastAsia="PMingLiU" w:hAnsi="Calibri" w:cs="Calibri" w:hint="default"/>
          <w:sz w:val="24"/>
          <w:szCs w:val="24"/>
        </w:rPr>
        <w:t>我們應當認識神創造他們身分正面的部分，給予肯定和支持，在信任關係的基礎上，才可能引介他們進入另一身分。神創造他們是巴基斯坦人，並無否定這身分，祂只想與他們重建關係，恢復他們在罪裏失落的身分。舉例，</w:t>
      </w:r>
      <w:r w:rsidRPr="007C17B9">
        <w:rPr>
          <w:rFonts w:ascii="Calibri" w:eastAsia="PMingLiU" w:hAnsi="Calibri" w:cs="Calibri" w:hint="default"/>
          <w:sz w:val="24"/>
          <w:szCs w:val="24"/>
          <w:lang w:val="zh-TW"/>
        </w:rPr>
        <w:t>板球運動是巴人引以為傲的運動，可是香港板球場難求，一般人想找地方運動比賽困難</w:t>
      </w:r>
      <w:r w:rsidRPr="007C17B9">
        <w:rPr>
          <w:rFonts w:ascii="Calibri" w:eastAsia="PMingLiU" w:hAnsi="Calibri" w:cs="Calibri" w:hint="default"/>
          <w:sz w:val="24"/>
          <w:szCs w:val="24"/>
        </w:rPr>
        <w:t>重重，在香港</w:t>
      </w:r>
      <w:r w:rsidRPr="007C17B9">
        <w:rPr>
          <w:rFonts w:ascii="Calibri" w:eastAsia="PMingLiU" w:hAnsi="Calibri" w:cs="Calibri" w:hint="default"/>
          <w:sz w:val="24"/>
          <w:szCs w:val="24"/>
          <w:lang w:val="zh-TW"/>
        </w:rPr>
        <w:t>是難以獲得認同的活動。有機構同工肯定並支持參與，</w:t>
      </w:r>
      <w:r w:rsidRPr="007C17B9">
        <w:rPr>
          <w:rFonts w:ascii="Calibri" w:eastAsia="PMingLiU" w:hAnsi="Calibri" w:cs="Calibri" w:hint="default"/>
          <w:sz w:val="24"/>
          <w:szCs w:val="24"/>
        </w:rPr>
        <w:t>這行動至少已表達到對他們的認同，也是</w:t>
      </w:r>
      <w:r w:rsidRPr="007C17B9">
        <w:rPr>
          <w:rFonts w:ascii="Calibri" w:eastAsia="PMingLiU" w:hAnsi="Calibri" w:cs="Calibri" w:hint="default"/>
          <w:sz w:val="24"/>
          <w:szCs w:val="24"/>
          <w:lang w:val="zh-TW"/>
        </w:rPr>
        <w:t>建立溝通橋樑</w:t>
      </w:r>
      <w:r w:rsidRPr="007C17B9">
        <w:rPr>
          <w:rFonts w:ascii="Calibri" w:eastAsia="PMingLiU" w:hAnsi="Calibri" w:cs="Calibri" w:hint="default"/>
          <w:sz w:val="24"/>
          <w:szCs w:val="24"/>
        </w:rPr>
        <w:t>的第一步。在與他們參與這運動時，這些</w:t>
      </w:r>
      <w:r w:rsidRPr="007C17B9">
        <w:rPr>
          <w:rFonts w:ascii="Calibri" w:eastAsia="PMingLiU" w:hAnsi="Calibri" w:cs="Calibri" w:hint="default"/>
          <w:sz w:val="24"/>
          <w:szCs w:val="24"/>
          <w:lang w:val="zh-CN"/>
        </w:rPr>
        <w:t>巴裔</w:t>
      </w:r>
      <w:r w:rsidRPr="007C17B9">
        <w:rPr>
          <w:rFonts w:ascii="Calibri" w:eastAsia="PMingLiU" w:hAnsi="Calibri" w:cs="Calibri" w:hint="default"/>
          <w:sz w:val="24"/>
          <w:szCs w:val="24"/>
        </w:rPr>
        <w:t>朋友的生命有甚麼美好的展現呢？例如運動過程中所建立的生命品格：恆忍堅毅、尊重對手、公平參與等。同樣，我們也會有因罪而失落的地方，不肯謙卑承認自己的限制和失敗，怠慢敷衍等。這些生命的展現中，</w:t>
      </w:r>
      <w:r w:rsidRPr="007C17B9">
        <w:rPr>
          <w:rFonts w:ascii="Calibri" w:eastAsia="PMingLiU" w:hAnsi="Calibri" w:cs="Calibri" w:hint="default"/>
          <w:sz w:val="24"/>
          <w:szCs w:val="24"/>
          <w:lang w:val="zh-TW"/>
        </w:rPr>
        <w:t>在基督信仰對我們有甚麼教導和學習呢？可以找到甚麼福音對話的地方？</w:t>
      </w:r>
      <w:r w:rsidRPr="007C17B9">
        <w:rPr>
          <w:rFonts w:ascii="Calibri" w:eastAsia="PMingLiU" w:hAnsi="Calibri" w:cs="Calibri" w:hint="default"/>
          <w:sz w:val="24"/>
          <w:szCs w:val="24"/>
        </w:rPr>
        <w:t>除了板球運動，我們可以發掘更多對他們身分認同和肯定的地方，成為福音的橋樑，引介他們進入與神建立關係的身分。</w:t>
      </w:r>
    </w:p>
    <w:p w14:paraId="0EEBC624" w14:textId="77777777" w:rsidR="00C86480" w:rsidRPr="007C17B9" w:rsidRDefault="00C86480" w:rsidP="007C17B9">
      <w:pPr>
        <w:pStyle w:val="Body"/>
        <w:spacing w:line="360" w:lineRule="auto"/>
        <w:jc w:val="both"/>
        <w:rPr>
          <w:rFonts w:ascii="Calibri" w:eastAsia="PMingLiU" w:hAnsi="Calibri" w:cs="Calibri" w:hint="default"/>
          <w:sz w:val="24"/>
          <w:szCs w:val="24"/>
        </w:rPr>
      </w:pPr>
    </w:p>
    <w:p w14:paraId="061D02E3" w14:textId="77777777" w:rsidR="00C86480" w:rsidRPr="007C17B9" w:rsidRDefault="009C07AB" w:rsidP="007C17B9">
      <w:pPr>
        <w:pStyle w:val="Body"/>
        <w:spacing w:line="360" w:lineRule="auto"/>
        <w:jc w:val="both"/>
        <w:rPr>
          <w:rFonts w:ascii="Calibri" w:eastAsia="PMingLiU" w:hAnsi="Calibri" w:cs="Calibri" w:hint="default"/>
          <w:b/>
          <w:bCs/>
          <w:sz w:val="24"/>
          <w:szCs w:val="24"/>
        </w:rPr>
      </w:pPr>
      <w:r w:rsidRPr="007C17B9">
        <w:rPr>
          <w:rFonts w:ascii="Calibri" w:eastAsia="PMingLiU" w:hAnsi="Calibri" w:cs="Calibri" w:hint="default"/>
          <w:b/>
          <w:sz w:val="24"/>
          <w:szCs w:val="24"/>
        </w:rPr>
        <w:t>結語</w:t>
      </w:r>
    </w:p>
    <w:p w14:paraId="22046D99" w14:textId="1A44B7D5" w:rsidR="00C86480" w:rsidRPr="007C17B9" w:rsidRDefault="009C07AB" w:rsidP="007C17B9">
      <w:pPr>
        <w:pStyle w:val="Body"/>
        <w:spacing w:line="360" w:lineRule="auto"/>
        <w:jc w:val="both"/>
        <w:rPr>
          <w:rFonts w:ascii="Calibri" w:eastAsia="PMingLiU" w:hAnsi="Calibri" w:cs="Calibri" w:hint="default"/>
          <w:sz w:val="24"/>
          <w:szCs w:val="24"/>
        </w:rPr>
      </w:pPr>
      <w:r w:rsidRPr="007C17B9">
        <w:rPr>
          <w:rFonts w:ascii="Calibri" w:eastAsia="PMingLiU" w:hAnsi="Calibri" w:cs="Calibri" w:hint="default"/>
          <w:b/>
          <w:bCs/>
          <w:sz w:val="24"/>
          <w:szCs w:val="24"/>
        </w:rPr>
        <w:tab/>
      </w:r>
      <w:r w:rsidRPr="007C17B9">
        <w:rPr>
          <w:rFonts w:ascii="Calibri" w:eastAsia="PMingLiU" w:hAnsi="Calibri" w:cs="Calibri" w:hint="default"/>
          <w:sz w:val="24"/>
          <w:szCs w:val="24"/>
        </w:rPr>
        <w:t>本文強調的文化和身分層面是我認為此刻比較忽略但又極為重要的地方，文化和身分是密不可分，需要宣教同儕作更深入的研究。香港教會願意服侍接觸本地巴基斯坦朋友實為可喜可賀，但我們切勿只以事工果效看待，更應有整全使命的眼界去理解跨文化的服侍。這些巴裔朋友和我們一起成長於香港，同樣面對城市的變化和身分疑惑，我們願意看待他們為同鄉同里結伴同行嗎？</w:t>
      </w:r>
    </w:p>
    <w:p w14:paraId="594D2744" w14:textId="7FE84114" w:rsidR="000134ED" w:rsidRPr="007C17B9" w:rsidRDefault="000134ED" w:rsidP="007C17B9">
      <w:pPr>
        <w:pStyle w:val="Body"/>
        <w:spacing w:line="360" w:lineRule="auto"/>
        <w:jc w:val="both"/>
        <w:rPr>
          <w:rFonts w:ascii="Calibri" w:eastAsia="PMingLiU" w:hAnsi="Calibri" w:cs="Calibri" w:hint="default"/>
          <w:sz w:val="24"/>
          <w:szCs w:val="24"/>
        </w:rPr>
      </w:pPr>
    </w:p>
    <w:p w14:paraId="3D7527A6" w14:textId="77777777" w:rsidR="007C17B9" w:rsidRPr="007C17B9" w:rsidRDefault="000134ED" w:rsidP="007C17B9">
      <w:pPr>
        <w:pStyle w:val="Body"/>
        <w:spacing w:line="360" w:lineRule="auto"/>
        <w:jc w:val="both"/>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pP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《環球華人宣教學期刊》第六十九期</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 xml:space="preserve">  Vol 7, No 2 (July 2022)</w:t>
      </w:r>
    </w:p>
    <w:p w14:paraId="0257DFFB" w14:textId="6883CB43" w:rsidR="006F3B5F" w:rsidRPr="007C17B9" w:rsidRDefault="006F3B5F" w:rsidP="007C17B9">
      <w:pPr>
        <w:pStyle w:val="Body"/>
        <w:spacing w:line="360" w:lineRule="auto"/>
        <w:jc w:val="both"/>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pP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lastRenderedPageBreak/>
        <w:t>(</w:t>
      </w:r>
      <w:r w:rsidR="006314F4">
        <w:rPr>
          <w:rFonts w:ascii="Calibri" w:eastAsia="PMingLiU" w:hAnsi="Calibri" w:cs="Calibri"/>
          <w:b/>
          <w:bCs/>
          <w:color w:val="auto"/>
          <w:sz w:val="24"/>
          <w:szCs w:val="24"/>
          <w:bdr w:val="none" w:sz="0" w:space="0" w:color="auto"/>
          <w:lang w:val="en-CA"/>
          <w14:textOutline w14:w="0" w14:cap="rnd" w14:cmpd="sng" w14:algn="ctr">
            <w14:noFill/>
            <w14:prstDash w14:val="solid"/>
            <w14:bevel/>
          </w14:textOutline>
        </w:rPr>
        <w:t>本文</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蒙世界福音動員會</w:t>
      </w:r>
      <w:r w:rsidR="006314F4">
        <w:rPr>
          <w:rFonts w:ascii="Calibri" w:eastAsia="PMingLiU" w:hAnsi="Calibri" w:cs="Calibri"/>
          <w:b/>
          <w:bCs/>
          <w:color w:val="auto"/>
          <w:sz w:val="24"/>
          <w:szCs w:val="24"/>
          <w:bdr w:val="none" w:sz="0" w:space="0" w:color="auto"/>
          <w:lang w:val="en-CA"/>
          <w14:textOutline w14:w="0" w14:cap="rnd" w14:cmpd="sng" w14:algn="ctr">
            <w14:noFill/>
            <w14:prstDash w14:val="solid"/>
            <w14:bevel/>
          </w14:textOutline>
        </w:rPr>
        <w:t>(</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香港</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OM)</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葉陳小娟總幹事</w:t>
      </w:r>
      <w:r w:rsidR="007C17B9"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分享，謹此致謝！）</w:t>
      </w:r>
      <w:r w:rsidRPr="007C17B9">
        <w:rPr>
          <w:rFonts w:ascii="Calibri" w:eastAsia="PMingLiU" w:hAnsi="Calibri" w:cs="Calibri" w:hint="default"/>
          <w:b/>
          <w:bCs/>
          <w:color w:val="auto"/>
          <w:sz w:val="24"/>
          <w:szCs w:val="24"/>
          <w:bdr w:val="none" w:sz="0" w:space="0" w:color="auto"/>
          <w:lang w:val="en-CA"/>
          <w14:textOutline w14:w="0" w14:cap="rnd" w14:cmpd="sng" w14:algn="ctr">
            <w14:noFill/>
            <w14:prstDash w14:val="solid"/>
            <w14:bevel/>
          </w14:textOutline>
        </w:rPr>
        <w:t xml:space="preserve">  </w:t>
      </w:r>
    </w:p>
    <w:sectPr w:rsidR="006F3B5F" w:rsidRPr="007C17B9" w:rsidSect="004F6B39">
      <w:headerReference w:type="even" r:id="rId10"/>
      <w:headerReference w:type="default" r:id="rId11"/>
      <w:footerReference w:type="default" r:id="rId12"/>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68A64" w14:textId="77777777" w:rsidR="00902C1B" w:rsidRDefault="00902C1B">
      <w:r>
        <w:separator/>
      </w:r>
    </w:p>
  </w:endnote>
  <w:endnote w:type="continuationSeparator" w:id="0">
    <w:p w14:paraId="18806393" w14:textId="77777777" w:rsidR="00902C1B" w:rsidRDefault="0090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B360" w14:textId="77777777" w:rsidR="00C86480" w:rsidRDefault="009C07AB">
    <w:pPr>
      <w:pStyle w:val="HeaderFooter"/>
      <w:tabs>
        <w:tab w:val="clear" w:pos="9020"/>
        <w:tab w:val="center" w:pos="4819"/>
        <w:tab w:val="right" w:pos="9638"/>
      </w:tabs>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5D665B">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E4192" w14:textId="77777777" w:rsidR="00902C1B" w:rsidRDefault="00902C1B">
      <w:r>
        <w:separator/>
      </w:r>
    </w:p>
  </w:footnote>
  <w:footnote w:type="continuationSeparator" w:id="0">
    <w:p w14:paraId="549034E8" w14:textId="77777777" w:rsidR="00902C1B" w:rsidRDefault="00902C1B">
      <w:r>
        <w:continuationSeparator/>
      </w:r>
    </w:p>
  </w:footnote>
  <w:footnote w:type="continuationNotice" w:id="1">
    <w:p w14:paraId="35FE3EF5" w14:textId="77777777" w:rsidR="00902C1B" w:rsidRDefault="00902C1B"/>
  </w:footnote>
  <w:footnote w:id="2">
    <w:p w14:paraId="6215E3E7" w14:textId="77777777" w:rsidR="00C86480" w:rsidRPr="003B734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w:t>
      </w:r>
      <w:r w:rsidRPr="003B7349">
        <w:rPr>
          <w:rFonts w:ascii="Times New Roman" w:eastAsia="Arial Unicode MS" w:hAnsi="Times New Roman" w:cs="Times New Roman"/>
          <w:sz w:val="20"/>
          <w:szCs w:val="20"/>
          <w:lang w:val="zh-TW"/>
        </w:rPr>
        <w:t>溫以諾</w:t>
      </w:r>
      <w:r w:rsidRPr="003B7349">
        <w:rPr>
          <w:rFonts w:ascii="Times New Roman" w:eastAsia="Arial Unicode MS" w:hAnsi="Times New Roman" w:cs="Times New Roman"/>
          <w:sz w:val="20"/>
          <w:szCs w:val="20"/>
        </w:rPr>
        <w:t>：〈</w:t>
      </w:r>
      <w:r w:rsidRPr="003B7349">
        <w:rPr>
          <w:rFonts w:ascii="Times New Roman" w:eastAsia="Arial Unicode MS" w:hAnsi="Times New Roman" w:cs="Times New Roman"/>
          <w:sz w:val="20"/>
          <w:szCs w:val="20"/>
          <w:lang w:val="zh-TW"/>
        </w:rPr>
        <w:t>「環球</w:t>
      </w:r>
      <w:r w:rsidRPr="003B7349">
        <w:rPr>
          <w:rFonts w:ascii="Times New Roman" w:hAnsi="Times New Roman" w:cs="Times New Roman"/>
          <w:sz w:val="20"/>
          <w:szCs w:val="20"/>
        </w:rPr>
        <w:t>/</w:t>
      </w:r>
      <w:r w:rsidRPr="003B7349">
        <w:rPr>
          <w:rFonts w:ascii="Times New Roman" w:eastAsia="Arial Unicode MS" w:hAnsi="Times New Roman" w:cs="Times New Roman"/>
          <w:sz w:val="20"/>
          <w:szCs w:val="20"/>
          <w:lang w:val="zh-CN"/>
        </w:rPr>
        <w:t>本地模式」</w:t>
      </w:r>
      <w:r w:rsidRPr="003B7349">
        <w:rPr>
          <w:rFonts w:ascii="Times New Roman" w:hAnsi="Times New Roman" w:cs="Times New Roman"/>
          <w:sz w:val="20"/>
          <w:szCs w:val="20"/>
        </w:rPr>
        <w:t xml:space="preserve">(Glo-Cal) </w:t>
      </w:r>
      <w:r w:rsidRPr="003B7349">
        <w:rPr>
          <w:rFonts w:ascii="Times New Roman" w:eastAsia="Arial Unicode MS" w:hAnsi="Times New Roman" w:cs="Times New Roman"/>
          <w:sz w:val="20"/>
          <w:szCs w:val="20"/>
          <w:lang w:val="zh-TW"/>
        </w:rPr>
        <w:t>散聚宣教個案研究：「愛非連</w:t>
      </w:r>
      <w:r w:rsidRPr="003B7349">
        <w:rPr>
          <w:rFonts w:ascii="Times New Roman" w:hAnsi="Times New Roman" w:cs="Times New Roman"/>
          <w:sz w:val="20"/>
          <w:szCs w:val="20"/>
          <w:lang w:val="nl-NL"/>
        </w:rPr>
        <w:t>AfriLink</w:t>
      </w:r>
      <w:r w:rsidRPr="003B7349">
        <w:rPr>
          <w:rFonts w:ascii="Times New Roman" w:eastAsia="Arial Unicode MS" w:hAnsi="Times New Roman" w:cs="Times New Roman"/>
          <w:sz w:val="20"/>
          <w:szCs w:val="20"/>
        </w:rPr>
        <w:t>」</w:t>
      </w:r>
      <w:r w:rsidRPr="003B7349">
        <w:rPr>
          <w:rFonts w:ascii="Times New Roman" w:hAnsi="Times New Roman" w:cs="Times New Roman"/>
          <w:sz w:val="20"/>
          <w:szCs w:val="20"/>
        </w:rPr>
        <w:t>(</w:t>
      </w:r>
      <w:r w:rsidRPr="003B7349">
        <w:rPr>
          <w:rFonts w:ascii="Times New Roman" w:eastAsia="Arial Unicode MS" w:hAnsi="Times New Roman" w:cs="Times New Roman"/>
          <w:sz w:val="20"/>
          <w:szCs w:val="20"/>
          <w:lang w:val="zh-TW"/>
        </w:rPr>
        <w:t>在香港向非洲人跨文化宣教</w:t>
      </w:r>
      <w:r w:rsidRPr="003B7349">
        <w:rPr>
          <w:rFonts w:ascii="Times New Roman" w:hAnsi="Times New Roman" w:cs="Times New Roman"/>
          <w:sz w:val="20"/>
          <w:szCs w:val="20"/>
        </w:rPr>
        <w:t>)</w:t>
      </w:r>
      <w:r w:rsidRPr="003B7349">
        <w:rPr>
          <w:rFonts w:ascii="Times New Roman" w:eastAsia="Arial Unicode MS" w:hAnsi="Times New Roman" w:cs="Times New Roman"/>
          <w:sz w:val="20"/>
          <w:szCs w:val="20"/>
        </w:rPr>
        <w:t>〉，</w:t>
      </w:r>
      <w:r w:rsidRPr="003B7349">
        <w:rPr>
          <w:rFonts w:ascii="Times New Roman" w:eastAsia="Arial Unicode MS" w:hAnsi="Times New Roman" w:cs="Times New Roman"/>
          <w:sz w:val="20"/>
          <w:szCs w:val="20"/>
          <w:lang w:val="zh-TW"/>
        </w:rPr>
        <w:t>《環球華人宣教學期刊》，第</w:t>
      </w:r>
      <w:r w:rsidRPr="003B7349">
        <w:rPr>
          <w:rFonts w:ascii="Times New Roman" w:hAnsi="Times New Roman" w:cs="Times New Roman"/>
          <w:sz w:val="20"/>
          <w:szCs w:val="20"/>
        </w:rPr>
        <w:t>59</w:t>
      </w:r>
      <w:r w:rsidRPr="003B7349">
        <w:rPr>
          <w:rFonts w:ascii="Times New Roman" w:eastAsia="Arial Unicode MS" w:hAnsi="Times New Roman" w:cs="Times New Roman"/>
          <w:sz w:val="20"/>
          <w:szCs w:val="20"/>
        </w:rPr>
        <w:t>期（</w:t>
      </w:r>
      <w:r w:rsidRPr="003B7349">
        <w:rPr>
          <w:rFonts w:ascii="Times New Roman" w:hAnsi="Times New Roman" w:cs="Times New Roman"/>
          <w:sz w:val="20"/>
          <w:szCs w:val="20"/>
        </w:rPr>
        <w:t>2020</w:t>
      </w:r>
      <w:r w:rsidRPr="003B7349">
        <w:rPr>
          <w:rFonts w:ascii="Times New Roman" w:eastAsia="Arial Unicode MS" w:hAnsi="Times New Roman" w:cs="Times New Roman"/>
          <w:sz w:val="20"/>
          <w:szCs w:val="20"/>
        </w:rPr>
        <w:t>年</w:t>
      </w:r>
      <w:r w:rsidRPr="003B7349">
        <w:rPr>
          <w:rFonts w:ascii="Times New Roman" w:hAnsi="Times New Roman" w:cs="Times New Roman"/>
          <w:sz w:val="20"/>
          <w:szCs w:val="20"/>
        </w:rPr>
        <w:t>1</w:t>
      </w:r>
      <w:r w:rsidRPr="003B7349">
        <w:rPr>
          <w:rFonts w:ascii="Times New Roman" w:eastAsia="Arial Unicode MS" w:hAnsi="Times New Roman" w:cs="Times New Roman"/>
          <w:sz w:val="20"/>
          <w:szCs w:val="20"/>
        </w:rPr>
        <w:t>月）。</w:t>
      </w:r>
    </w:p>
  </w:footnote>
  <w:footnote w:id="3">
    <w:p w14:paraId="7CD4F067" w14:textId="77777777" w:rsidR="003B7349" w:rsidRPr="003B7349" w:rsidRDefault="004F6B39" w:rsidP="003B7349">
      <w:pPr>
        <w:rPr>
          <w:rFonts w:eastAsia="PMingLiU"/>
          <w:sz w:val="20"/>
          <w:szCs w:val="20"/>
        </w:rPr>
      </w:pPr>
      <w:r w:rsidRPr="003B7349">
        <w:rPr>
          <w:rStyle w:val="FootnoteReference"/>
          <w:sz w:val="20"/>
          <w:szCs w:val="20"/>
        </w:rPr>
        <w:footnoteRef/>
      </w:r>
      <w:r w:rsidRPr="003B7349">
        <w:rPr>
          <w:sz w:val="20"/>
          <w:szCs w:val="20"/>
        </w:rPr>
        <w:t xml:space="preserve"> </w:t>
      </w:r>
      <w:r w:rsidR="003B7349" w:rsidRPr="003B7349">
        <w:rPr>
          <w:rFonts w:eastAsia="PMingLiU"/>
          <w:sz w:val="20"/>
          <w:szCs w:val="20"/>
        </w:rPr>
        <w:t>讀者可參考：</w:t>
      </w:r>
    </w:p>
    <w:p w14:paraId="1017974E" w14:textId="77777777" w:rsidR="003B7349" w:rsidRPr="003B7349" w:rsidRDefault="003B7349" w:rsidP="003B7349">
      <w:pPr>
        <w:pStyle w:val="ListParagraph"/>
        <w:numPr>
          <w:ilvl w:val="0"/>
          <w:numId w:val="2"/>
        </w:numPr>
        <w:rPr>
          <w:sz w:val="20"/>
          <w:szCs w:val="20"/>
        </w:rPr>
      </w:pPr>
      <w:r w:rsidRPr="003B7349">
        <w:rPr>
          <w:rFonts w:eastAsia="PMingLiU"/>
          <w:sz w:val="20"/>
          <w:szCs w:val="20"/>
        </w:rPr>
        <w:t>區</w:t>
      </w:r>
      <w:r w:rsidRPr="003B7349">
        <w:rPr>
          <w:sz w:val="20"/>
          <w:szCs w:val="20"/>
        </w:rPr>
        <w:t xml:space="preserve"> </w:t>
      </w:r>
      <w:r w:rsidRPr="003B7349">
        <w:rPr>
          <w:rFonts w:eastAsia="PMingLiU"/>
          <w:sz w:val="20"/>
          <w:szCs w:val="20"/>
        </w:rPr>
        <w:t>寶儀</w:t>
      </w:r>
      <w:r w:rsidRPr="003B7349">
        <w:rPr>
          <w:sz w:val="20"/>
          <w:szCs w:val="20"/>
        </w:rPr>
        <w:t xml:space="preserve">:  </w:t>
      </w:r>
      <w:r w:rsidRPr="003B7349">
        <w:rPr>
          <w:rFonts w:eastAsia="Arial Unicode MS"/>
          <w:sz w:val="20"/>
          <w:szCs w:val="20"/>
        </w:rPr>
        <w:t>〈</w:t>
      </w:r>
      <w:r w:rsidRPr="003B7349">
        <w:rPr>
          <w:rFonts w:eastAsia="Arial Unicode MS"/>
          <w:bCs/>
          <w:sz w:val="20"/>
          <w:szCs w:val="20"/>
        </w:rPr>
        <w:t>在港巴裔散聚宣教事工初探</w:t>
      </w:r>
      <w:r w:rsidRPr="003B7349">
        <w:rPr>
          <w:rFonts w:eastAsia="Arial Unicode MS"/>
          <w:sz w:val="20"/>
          <w:szCs w:val="20"/>
        </w:rPr>
        <w:t>〉</w:t>
      </w:r>
      <w:hyperlink r:id="rId1" w:history="1">
        <w:r w:rsidRPr="003B7349">
          <w:rPr>
            <w:color w:val="0000FF"/>
            <w:sz w:val="20"/>
            <w:szCs w:val="20"/>
            <w:u w:val="single"/>
          </w:rPr>
          <w:t xml:space="preserve">Vol. 3 No. 11 (2015): </w:t>
        </w:r>
        <w:r w:rsidRPr="003B7349">
          <w:rPr>
            <w:rFonts w:eastAsia="PMingLiU"/>
            <w:color w:val="0000FF"/>
            <w:sz w:val="20"/>
            <w:szCs w:val="20"/>
            <w:u w:val="single"/>
          </w:rPr>
          <w:t>《環球華人宣教學期刊》</w:t>
        </w:r>
        <w:r w:rsidRPr="003B7349">
          <w:rPr>
            <w:color w:val="0000FF"/>
            <w:sz w:val="20"/>
            <w:szCs w:val="20"/>
            <w:u w:val="single"/>
          </w:rPr>
          <w:t xml:space="preserve"> </w:t>
        </w:r>
        <w:r w:rsidRPr="003B7349">
          <w:rPr>
            <w:rFonts w:eastAsia="PMingLiU"/>
            <w:color w:val="0000FF"/>
            <w:sz w:val="20"/>
            <w:szCs w:val="20"/>
            <w:u w:val="single"/>
          </w:rPr>
          <w:t>第四十一期</w:t>
        </w:r>
        <w:r w:rsidRPr="003B7349">
          <w:rPr>
            <w:color w:val="0000FF"/>
            <w:sz w:val="20"/>
            <w:szCs w:val="20"/>
            <w:u w:val="single"/>
          </w:rPr>
          <w:t xml:space="preserve"> </w:t>
        </w:r>
      </w:hyperlink>
      <w:r w:rsidRPr="003B7349">
        <w:rPr>
          <w:sz w:val="20"/>
          <w:szCs w:val="20"/>
        </w:rPr>
        <w:t>/</w:t>
      </w:r>
      <w:r w:rsidRPr="003B7349">
        <w:rPr>
          <w:rFonts w:eastAsia="PMingLiU"/>
          <w:sz w:val="20"/>
          <w:szCs w:val="20"/>
        </w:rPr>
        <w:t>。</w:t>
      </w:r>
    </w:p>
    <w:p w14:paraId="741456C9" w14:textId="77777777" w:rsidR="003B7349" w:rsidRPr="003B7349" w:rsidRDefault="003B7349" w:rsidP="003B7349">
      <w:pPr>
        <w:pStyle w:val="ListParagraph"/>
        <w:numPr>
          <w:ilvl w:val="0"/>
          <w:numId w:val="2"/>
        </w:numPr>
        <w:rPr>
          <w:sz w:val="20"/>
          <w:szCs w:val="20"/>
        </w:rPr>
      </w:pPr>
      <w:r w:rsidRPr="003B7349">
        <w:rPr>
          <w:rStyle w:val="Emphasis"/>
          <w:rFonts w:eastAsia="PMingLiU"/>
          <w:i w:val="0"/>
          <w:sz w:val="20"/>
          <w:szCs w:val="20"/>
        </w:rPr>
        <w:t>溫以諾、</w:t>
      </w:r>
      <w:r w:rsidRPr="003B7349">
        <w:rPr>
          <w:rFonts w:eastAsia="PMingLiU"/>
          <w:sz w:val="20"/>
          <w:szCs w:val="20"/>
        </w:rPr>
        <w:t>區</w:t>
      </w:r>
      <w:r w:rsidRPr="003B7349">
        <w:rPr>
          <w:sz w:val="20"/>
          <w:szCs w:val="20"/>
        </w:rPr>
        <w:t xml:space="preserve"> </w:t>
      </w:r>
      <w:r w:rsidRPr="003B7349">
        <w:rPr>
          <w:rFonts w:eastAsia="PMingLiU"/>
          <w:sz w:val="20"/>
          <w:szCs w:val="20"/>
        </w:rPr>
        <w:t>寶儀</w:t>
      </w:r>
      <w:r w:rsidRPr="003B7349">
        <w:rPr>
          <w:sz w:val="20"/>
          <w:szCs w:val="20"/>
        </w:rPr>
        <w:t xml:space="preserve">:  </w:t>
      </w:r>
      <w:r w:rsidRPr="003B7349">
        <w:rPr>
          <w:rStyle w:val="Emphasis"/>
          <w:rFonts w:eastAsia="PMingLiU"/>
          <w:i w:val="0"/>
          <w:sz w:val="20"/>
          <w:szCs w:val="20"/>
        </w:rPr>
        <w:t>《在港巴裔散聚宣教事工》</w:t>
      </w:r>
      <w:r w:rsidRPr="003B7349">
        <w:rPr>
          <w:rFonts w:eastAsia="PMingLiU"/>
          <w:sz w:val="20"/>
          <w:szCs w:val="20"/>
        </w:rPr>
        <w:t>。香港：天道，</w:t>
      </w:r>
      <w:r w:rsidRPr="003B7349">
        <w:rPr>
          <w:sz w:val="20"/>
          <w:szCs w:val="20"/>
        </w:rPr>
        <w:t>2015</w:t>
      </w:r>
      <w:r w:rsidRPr="003B7349">
        <w:rPr>
          <w:rFonts w:eastAsia="PMingLiU"/>
          <w:sz w:val="20"/>
          <w:szCs w:val="20"/>
        </w:rPr>
        <w:t>。</w:t>
      </w:r>
    </w:p>
    <w:p w14:paraId="4B5259DA" w14:textId="77777777" w:rsidR="003B7349" w:rsidRPr="003B7349" w:rsidRDefault="003B7349" w:rsidP="003B7349">
      <w:pPr>
        <w:pStyle w:val="FootnoteText"/>
        <w:rPr>
          <w:b/>
          <w:bCs/>
          <w:lang w:eastAsia="zh-TW"/>
        </w:rPr>
      </w:pPr>
    </w:p>
    <w:p w14:paraId="314DCB5A" w14:textId="77777777" w:rsidR="004F6B39" w:rsidRPr="004F6B39" w:rsidRDefault="004F6B39">
      <w:pPr>
        <w:pStyle w:val="FootnoteText"/>
        <w:rPr>
          <w:lang w:eastAsia="zh-TW"/>
        </w:rPr>
      </w:pPr>
    </w:p>
  </w:footnote>
  <w:footnote w:id="4">
    <w:p w14:paraId="107EF64B" w14:textId="77777777" w:rsidR="00C86480" w:rsidRPr="003B7349" w:rsidRDefault="009C07AB">
      <w:pPr>
        <w:pStyle w:val="Footnote"/>
        <w:rPr>
          <w:rFonts w:ascii="Times New Roman" w:hAnsi="Times New Roman" w:cs="Times New Roman"/>
        </w:rPr>
      </w:pPr>
      <w:r w:rsidRPr="003B7349">
        <w:rPr>
          <w:rFonts w:ascii="Times New Roman" w:eastAsia="Times New Roman" w:hAnsi="Times New Roman" w:cs="Times New Roman"/>
          <w:sz w:val="20"/>
          <w:szCs w:val="20"/>
          <w:vertAlign w:val="superscript"/>
        </w:rPr>
        <w:footnoteRef/>
      </w:r>
      <w:r w:rsidRPr="003B7349">
        <w:rPr>
          <w:rFonts w:ascii="Times New Roman" w:hAnsi="Times New Roman" w:cs="Times New Roman"/>
          <w:sz w:val="20"/>
          <w:szCs w:val="20"/>
        </w:rPr>
        <w:t xml:space="preserve"> </w:t>
      </w:r>
      <w:r w:rsidRPr="003B7349">
        <w:rPr>
          <w:rFonts w:ascii="Times New Roman" w:eastAsia="Arial Unicode MS" w:hAnsi="Times New Roman" w:cs="Times New Roman"/>
          <w:sz w:val="20"/>
          <w:szCs w:val="20"/>
        </w:rPr>
        <w:t>宣教界作跨文化訓練時較多會使用如</w:t>
      </w:r>
      <w:r w:rsidRPr="003B7349">
        <w:rPr>
          <w:rFonts w:ascii="Times New Roman" w:hAnsi="Times New Roman" w:cs="Times New Roman"/>
          <w:sz w:val="20"/>
          <w:szCs w:val="20"/>
        </w:rPr>
        <w:t>Hofstede</w:t>
      </w:r>
      <w:r w:rsidRPr="003B7349">
        <w:rPr>
          <w:rFonts w:ascii="Times New Roman" w:eastAsia="Arial Unicode MS" w:hAnsi="Times New Roman" w:cs="Times New Roman"/>
          <w:sz w:val="20"/>
          <w:szCs w:val="20"/>
        </w:rPr>
        <w:t>的文化研究，但這類理論的限制是傾向假設了文化為靜態，較側重文化知識學習和文化比較分析。而</w:t>
      </w:r>
      <w:r w:rsidRPr="003B7349">
        <w:rPr>
          <w:rFonts w:ascii="Times New Roman" w:hAnsi="Times New Roman" w:cs="Times New Roman"/>
          <w:sz w:val="20"/>
          <w:szCs w:val="20"/>
        </w:rPr>
        <w:t>Milton Bennett</w:t>
      </w:r>
      <w:r w:rsidRPr="003B7349">
        <w:rPr>
          <w:rFonts w:ascii="Times New Roman" w:eastAsia="Arial Unicode MS" w:hAnsi="Times New Roman" w:cs="Times New Roman"/>
          <w:sz w:val="20"/>
          <w:szCs w:val="20"/>
        </w:rPr>
        <w:t>和香港出生的學者</w:t>
      </w:r>
      <w:r w:rsidRPr="003B7349">
        <w:rPr>
          <w:rFonts w:ascii="Times New Roman" w:hAnsi="Times New Roman" w:cs="Times New Roman"/>
          <w:sz w:val="20"/>
          <w:szCs w:val="20"/>
        </w:rPr>
        <w:t>Stella Ting-Toomey</w:t>
      </w:r>
      <w:r w:rsidRPr="003B7349">
        <w:rPr>
          <w:rFonts w:ascii="Times New Roman" w:eastAsia="Arial Unicode MS" w:hAnsi="Times New Roman" w:cs="Times New Roman"/>
          <w:sz w:val="20"/>
          <w:szCs w:val="20"/>
        </w:rPr>
        <w:t>等提出的理論是另一門派，頗有參考價值，但他們的理論是以建構主義</w:t>
      </w:r>
      <w:r w:rsidRPr="003B7349">
        <w:rPr>
          <w:rFonts w:ascii="Times New Roman" w:hAnsi="Times New Roman" w:cs="Times New Roman"/>
          <w:sz w:val="20"/>
          <w:szCs w:val="20"/>
        </w:rPr>
        <w:t>(constructivist)</w:t>
      </w:r>
      <w:r w:rsidRPr="003B7349">
        <w:rPr>
          <w:rFonts w:ascii="Times New Roman" w:eastAsia="Arial Unicode MS" w:hAnsi="Times New Roman" w:cs="Times New Roman"/>
          <w:sz w:val="20"/>
          <w:szCs w:val="20"/>
        </w:rPr>
        <w:t>作基礎，與基督教的價值取向有衝突。</w:t>
      </w:r>
    </w:p>
  </w:footnote>
  <w:footnote w:id="5">
    <w:p w14:paraId="71BB505E" w14:textId="77777777" w:rsidR="00C86480" w:rsidRPr="003B7349" w:rsidRDefault="009C07AB">
      <w:pPr>
        <w:pStyle w:val="Footnote"/>
        <w:rPr>
          <w:rFonts w:ascii="Times New Roman" w:hAnsi="Times New Roman" w:cs="Times New Roman"/>
        </w:rPr>
      </w:pPr>
      <w:r w:rsidRPr="003B7349">
        <w:rPr>
          <w:rFonts w:ascii="Times New Roman" w:eastAsia="Times New Roman" w:hAnsi="Times New Roman" w:cs="Times New Roman"/>
          <w:sz w:val="20"/>
          <w:szCs w:val="20"/>
          <w:vertAlign w:val="superscript"/>
        </w:rPr>
        <w:footnoteRef/>
      </w:r>
      <w:r w:rsidRPr="003B7349">
        <w:rPr>
          <w:rFonts w:ascii="Times New Roman" w:hAnsi="Times New Roman" w:cs="Times New Roman"/>
          <w:sz w:val="20"/>
          <w:szCs w:val="20"/>
          <w:lang w:val="de-DE"/>
        </w:rPr>
        <w:t xml:space="preserve"> Richard Y. Hibbert, </w:t>
      </w:r>
      <w:r w:rsidRPr="003B7349">
        <w:rPr>
          <w:rFonts w:ascii="Times New Roman" w:hAnsi="Times New Roman" w:cs="Times New Roman"/>
          <w:sz w:val="20"/>
          <w:szCs w:val="20"/>
          <w:rtl/>
          <w:lang w:val="ar-SA"/>
        </w:rPr>
        <w:t>“</w:t>
      </w:r>
      <w:r w:rsidRPr="003B7349">
        <w:rPr>
          <w:rFonts w:ascii="Times New Roman" w:hAnsi="Times New Roman" w:cs="Times New Roman"/>
          <w:sz w:val="20"/>
          <w:szCs w:val="20"/>
        </w:rPr>
        <w:t xml:space="preserve">Negotiating Identity: Extending and Applying Alan </w:t>
      </w:r>
      <w:proofErr w:type="spellStart"/>
      <w:r w:rsidRPr="003B7349">
        <w:rPr>
          <w:rFonts w:ascii="Times New Roman" w:hAnsi="Times New Roman" w:cs="Times New Roman"/>
          <w:sz w:val="20"/>
          <w:szCs w:val="20"/>
        </w:rPr>
        <w:t>Tippett</w:t>
      </w:r>
      <w:proofErr w:type="spellEnd"/>
      <w:r w:rsidRPr="003B7349">
        <w:rPr>
          <w:rFonts w:ascii="Times New Roman" w:hAnsi="Times New Roman" w:cs="Times New Roman"/>
          <w:sz w:val="20"/>
          <w:szCs w:val="20"/>
          <w:rtl/>
        </w:rPr>
        <w:t>’</w:t>
      </w:r>
      <w:r w:rsidRPr="003B7349">
        <w:rPr>
          <w:rFonts w:ascii="Times New Roman" w:hAnsi="Times New Roman" w:cs="Times New Roman"/>
          <w:sz w:val="20"/>
          <w:szCs w:val="20"/>
        </w:rPr>
        <w:t xml:space="preserve">s Model of Conversion to Believers from Muslim and Hindu Backgrounds,” </w:t>
      </w:r>
      <w:r w:rsidRPr="003B7349">
        <w:rPr>
          <w:rFonts w:ascii="Times New Roman" w:hAnsi="Times New Roman" w:cs="Times New Roman"/>
          <w:iCs/>
          <w:sz w:val="20"/>
          <w:szCs w:val="20"/>
        </w:rPr>
        <w:t>Missiology: An International Review</w:t>
      </w:r>
      <w:r w:rsidRPr="003B7349">
        <w:rPr>
          <w:rFonts w:ascii="Times New Roman" w:hAnsi="Times New Roman" w:cs="Times New Roman"/>
          <w:sz w:val="20"/>
          <w:szCs w:val="20"/>
        </w:rPr>
        <w:t xml:space="preserve"> 43, no. 1 (January 2015): 59–72.</w:t>
      </w:r>
    </w:p>
  </w:footnote>
  <w:footnote w:id="6">
    <w:p w14:paraId="3A071E09" w14:textId="77777777" w:rsidR="00C86480" w:rsidRPr="003B7349" w:rsidRDefault="009C07AB">
      <w:pPr>
        <w:pStyle w:val="Footnote"/>
        <w:rPr>
          <w:rFonts w:ascii="Times New Roman" w:hAnsi="Times New Roman" w:cs="Times New Roman"/>
        </w:rPr>
      </w:pPr>
      <w:r w:rsidRPr="003B7349">
        <w:rPr>
          <w:rFonts w:ascii="Times New Roman" w:eastAsia="Times New Roman" w:hAnsi="Times New Roman" w:cs="Times New Roman"/>
          <w:sz w:val="20"/>
          <w:szCs w:val="20"/>
          <w:vertAlign w:val="superscript"/>
        </w:rPr>
        <w:footnoteRef/>
      </w:r>
      <w:r w:rsidRPr="003B7349">
        <w:rPr>
          <w:rFonts w:ascii="Times New Roman" w:hAnsi="Times New Roman" w:cs="Times New Roman"/>
          <w:sz w:val="20"/>
          <w:szCs w:val="20"/>
        </w:rPr>
        <w:t xml:space="preserve"> </w:t>
      </w:r>
      <w:r w:rsidRPr="003B7349">
        <w:rPr>
          <w:rFonts w:ascii="Times New Roman" w:eastAsia="Arial Unicode MS" w:hAnsi="Times New Roman" w:cs="Times New Roman"/>
          <w:sz w:val="20"/>
          <w:szCs w:val="20"/>
          <w:lang w:val="zh-TW"/>
        </w:rPr>
        <w:t>身分協商應用於跨文化溝通的理論</w:t>
      </w:r>
      <w:r w:rsidRPr="003B7349">
        <w:rPr>
          <w:rFonts w:ascii="Times New Roman" w:eastAsia="Arial Unicode MS" w:hAnsi="Times New Roman" w:cs="Times New Roman"/>
          <w:sz w:val="20"/>
          <w:szCs w:val="20"/>
        </w:rPr>
        <w:t>，</w:t>
      </w:r>
      <w:r w:rsidRPr="003B7349">
        <w:rPr>
          <w:rFonts w:ascii="Times New Roman" w:eastAsia="Arial Unicode MS" w:hAnsi="Times New Roman" w:cs="Times New Roman"/>
          <w:sz w:val="20"/>
          <w:szCs w:val="20"/>
          <w:lang w:val="zh-TW"/>
        </w:rPr>
        <w:t>其中</w:t>
      </w:r>
      <w:r w:rsidRPr="003B7349">
        <w:rPr>
          <w:rFonts w:ascii="Times New Roman" w:hAnsi="Times New Roman" w:cs="Times New Roman"/>
          <w:sz w:val="20"/>
          <w:szCs w:val="20"/>
        </w:rPr>
        <w:t>Stella Ting-Toomey</w:t>
      </w:r>
      <w:r w:rsidRPr="003B7349">
        <w:rPr>
          <w:rFonts w:ascii="Times New Roman" w:eastAsia="Arial Unicode MS" w:hAnsi="Times New Roman" w:cs="Times New Roman"/>
          <w:sz w:val="20"/>
          <w:szCs w:val="20"/>
          <w:lang w:val="zh-TW"/>
        </w:rPr>
        <w:t>的研究為代表。在宣教神學有關身分的思考不算多</w:t>
      </w:r>
      <w:r w:rsidRPr="003B7349">
        <w:rPr>
          <w:rFonts w:ascii="Times New Roman" w:eastAsia="Arial Unicode MS" w:hAnsi="Times New Roman" w:cs="Times New Roman"/>
          <w:sz w:val="20"/>
          <w:szCs w:val="20"/>
        </w:rPr>
        <w:t>，</w:t>
      </w:r>
      <w:r w:rsidRPr="003B7349">
        <w:rPr>
          <w:rFonts w:ascii="Times New Roman" w:eastAsia="Arial Unicode MS" w:hAnsi="Times New Roman" w:cs="Times New Roman"/>
          <w:sz w:val="20"/>
          <w:szCs w:val="20"/>
          <w:lang w:val="zh-TW"/>
        </w:rPr>
        <w:t>有學者提出基督徒身分遷移</w:t>
      </w:r>
      <w:r w:rsidRPr="003B7349">
        <w:rPr>
          <w:rFonts w:ascii="Times New Roman" w:hAnsi="Times New Roman" w:cs="Times New Roman"/>
          <w:sz w:val="20"/>
          <w:szCs w:val="20"/>
        </w:rPr>
        <w:t>(Identity migration)</w:t>
      </w:r>
      <w:r w:rsidRPr="003B7349">
        <w:rPr>
          <w:rFonts w:ascii="Times New Roman" w:eastAsia="Arial Unicode MS" w:hAnsi="Times New Roman" w:cs="Times New Roman"/>
          <w:sz w:val="20"/>
          <w:szCs w:val="20"/>
        </w:rPr>
        <w:t>，</w:t>
      </w:r>
      <w:r w:rsidRPr="003B7349">
        <w:rPr>
          <w:rFonts w:ascii="Times New Roman" w:eastAsia="Arial Unicode MS" w:hAnsi="Times New Roman" w:cs="Times New Roman"/>
          <w:sz w:val="20"/>
          <w:szCs w:val="20"/>
          <w:lang w:val="zh-TW"/>
        </w:rPr>
        <w:t>參考</w:t>
      </w:r>
      <w:r w:rsidRPr="003B7349">
        <w:rPr>
          <w:rFonts w:ascii="Times New Roman" w:hAnsi="Times New Roman" w:cs="Times New Roman"/>
          <w:sz w:val="20"/>
          <w:szCs w:val="20"/>
        </w:rPr>
        <w:t xml:space="preserve">Jenny McGill, </w:t>
      </w:r>
      <w:r w:rsidRPr="003B7349">
        <w:rPr>
          <w:rFonts w:ascii="Times New Roman" w:hAnsi="Times New Roman" w:cs="Times New Roman"/>
          <w:iCs/>
          <w:sz w:val="20"/>
          <w:szCs w:val="20"/>
        </w:rPr>
        <w:t>Religious Identity and Cultural Negotiation</w:t>
      </w:r>
      <w:r w:rsidRPr="003B7349">
        <w:rPr>
          <w:rFonts w:ascii="Times New Roman" w:hAnsi="Times New Roman" w:cs="Times New Roman"/>
          <w:sz w:val="20"/>
          <w:szCs w:val="20"/>
          <w:lang w:val="de-DE"/>
        </w:rPr>
        <w:t xml:space="preserve"> (Eugene, OR: Wipf and Stock, 2016)</w:t>
      </w:r>
      <w:r w:rsidRPr="003B7349">
        <w:rPr>
          <w:rFonts w:ascii="Times New Roman" w:eastAsia="Arial Unicode MS" w:hAnsi="Times New Roman" w:cs="Times New Roman"/>
          <w:sz w:val="20"/>
          <w:szCs w:val="20"/>
        </w:rPr>
        <w:t>。</w:t>
      </w:r>
    </w:p>
  </w:footnote>
  <w:footnote w:id="7">
    <w:p w14:paraId="3E180AB9" w14:textId="77777777" w:rsidR="00C86480" w:rsidRPr="004F6B39" w:rsidRDefault="009C07AB">
      <w:pPr>
        <w:pStyle w:val="Footnote"/>
        <w:rPr>
          <w:rFonts w:ascii="Times New Roman" w:hAnsi="Times New Roman" w:cs="Times New Roman"/>
        </w:rPr>
      </w:pPr>
      <w:r w:rsidRPr="003B7349">
        <w:rPr>
          <w:rFonts w:ascii="Times New Roman" w:eastAsia="Times New Roman" w:hAnsi="Times New Roman" w:cs="Times New Roman"/>
          <w:sz w:val="20"/>
          <w:szCs w:val="20"/>
          <w:vertAlign w:val="superscript"/>
        </w:rPr>
        <w:footnoteRef/>
      </w:r>
      <w:r w:rsidRPr="003B7349">
        <w:rPr>
          <w:rFonts w:ascii="Times New Roman" w:hAnsi="Times New Roman" w:cs="Times New Roman"/>
          <w:sz w:val="20"/>
          <w:szCs w:val="20"/>
        </w:rPr>
        <w:t xml:space="preserve"> Hibbert, </w:t>
      </w:r>
      <w:r w:rsidRPr="003B7349">
        <w:rPr>
          <w:rFonts w:ascii="Times New Roman" w:hAnsi="Times New Roman" w:cs="Times New Roman"/>
          <w:sz w:val="20"/>
          <w:szCs w:val="20"/>
          <w:rtl/>
          <w:lang w:val="ar-SA"/>
        </w:rPr>
        <w:t>“</w:t>
      </w:r>
      <w:r w:rsidRPr="003B7349">
        <w:rPr>
          <w:rFonts w:ascii="Times New Roman" w:hAnsi="Times New Roman" w:cs="Times New Roman"/>
          <w:sz w:val="20"/>
          <w:szCs w:val="20"/>
        </w:rPr>
        <w:t>Negotiating Identity,”: 59–72.</w:t>
      </w:r>
    </w:p>
  </w:footnote>
  <w:footnote w:id="8">
    <w:p w14:paraId="3B6031AD" w14:textId="77777777" w:rsidR="003753A3" w:rsidRPr="004F6B39" w:rsidRDefault="003753A3">
      <w:pPr>
        <w:pStyle w:val="FootnoteText"/>
        <w:rPr>
          <w:lang w:eastAsia="zh-TW"/>
        </w:rPr>
      </w:pPr>
      <w:r w:rsidRPr="004F6B39">
        <w:rPr>
          <w:rStyle w:val="FootnoteReference"/>
        </w:rPr>
        <w:footnoteRef/>
      </w:r>
      <w:r w:rsidRPr="004F6B39">
        <w:t xml:space="preserve"> </w:t>
      </w:r>
      <w:r w:rsidRPr="004F6B39">
        <w:rPr>
          <w:lang w:val="de-DE" w:eastAsia="zh-TW"/>
        </w:rPr>
        <w:t xml:space="preserve">Richard Y. Hibbert, </w:t>
      </w:r>
      <w:r w:rsidRPr="004F6B39">
        <w:rPr>
          <w:rtl/>
          <w:lang w:val="ar-SA" w:eastAsia="zh-TW"/>
        </w:rPr>
        <w:t>“</w:t>
      </w:r>
      <w:r w:rsidRPr="004F6B39">
        <w:rPr>
          <w:lang w:eastAsia="zh-TW"/>
        </w:rPr>
        <w:t xml:space="preserve">Negotiating Identity: Extending and Applying Alan </w:t>
      </w:r>
      <w:proofErr w:type="spellStart"/>
      <w:r w:rsidRPr="004F6B39">
        <w:rPr>
          <w:lang w:eastAsia="zh-TW"/>
        </w:rPr>
        <w:t>Tippett</w:t>
      </w:r>
      <w:proofErr w:type="spellEnd"/>
      <w:r w:rsidRPr="004F6B39">
        <w:rPr>
          <w:rtl/>
          <w:lang w:eastAsia="zh-TW"/>
        </w:rPr>
        <w:t>’</w:t>
      </w:r>
      <w:r w:rsidRPr="004F6B39">
        <w:rPr>
          <w:lang w:eastAsia="zh-TW"/>
        </w:rPr>
        <w:t xml:space="preserve">s Model of Conversion to Believers from Muslim and Hindu Backgrounds,” </w:t>
      </w:r>
      <w:r w:rsidRPr="004F6B39">
        <w:rPr>
          <w:iCs/>
          <w:lang w:eastAsia="zh-TW"/>
        </w:rPr>
        <w:t>Missiology: An International Review</w:t>
      </w:r>
      <w:r w:rsidRPr="004F6B39">
        <w:rPr>
          <w:lang w:eastAsia="zh-TW"/>
        </w:rPr>
        <w:t xml:space="preserve"> 43, no. 1 (January 2015): 59–72.</w:t>
      </w:r>
    </w:p>
  </w:footnote>
  <w:footnote w:id="9">
    <w:p w14:paraId="745E84D9" w14:textId="77777777" w:rsidR="00C86480" w:rsidRPr="004F6B3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Francis Fukuyama, </w:t>
      </w:r>
      <w:r w:rsidRPr="004F6B39">
        <w:rPr>
          <w:rFonts w:ascii="Times New Roman" w:hAnsi="Times New Roman" w:cs="Times New Roman"/>
          <w:iCs/>
          <w:sz w:val="20"/>
          <w:szCs w:val="20"/>
        </w:rPr>
        <w:t>Identity: The Demand for Dignity and the Politics of Resentment</w:t>
      </w:r>
      <w:r w:rsidRPr="004F6B39">
        <w:rPr>
          <w:rFonts w:ascii="Times New Roman" w:hAnsi="Times New Roman" w:cs="Times New Roman"/>
          <w:sz w:val="20"/>
          <w:szCs w:val="20"/>
        </w:rPr>
        <w:t>, 1st ed. (New York: Farrar, Straus and Giroux, 2018).</w:t>
      </w:r>
    </w:p>
  </w:footnote>
  <w:footnote w:id="10">
    <w:p w14:paraId="691B7237" w14:textId="77777777" w:rsidR="00C86480" w:rsidRPr="004F6B3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Fukuyama, </w:t>
      </w:r>
      <w:r w:rsidRPr="004F6B39">
        <w:rPr>
          <w:rFonts w:ascii="Times New Roman" w:hAnsi="Times New Roman" w:cs="Times New Roman"/>
          <w:iCs/>
          <w:sz w:val="20"/>
          <w:szCs w:val="20"/>
        </w:rPr>
        <w:t>Identity</w:t>
      </w:r>
      <w:r w:rsidRPr="004F6B39">
        <w:rPr>
          <w:rFonts w:ascii="Times New Roman" w:hAnsi="Times New Roman" w:cs="Times New Roman"/>
          <w:sz w:val="20"/>
          <w:szCs w:val="20"/>
        </w:rPr>
        <w:t>, chap. 7, Kindle.</w:t>
      </w:r>
    </w:p>
  </w:footnote>
  <w:footnote w:id="11">
    <w:p w14:paraId="5CF98BB5" w14:textId="77777777" w:rsidR="00C86480" w:rsidRPr="004F6B3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Enoch Wan, Diaspora Missiology: Theory, Methodology, and Practice (Portland, OR: Western Seminary, 2011), 38.</w:t>
      </w:r>
    </w:p>
  </w:footnote>
  <w:footnote w:id="12">
    <w:p w14:paraId="6C7195E3" w14:textId="77777777" w:rsidR="00C86480" w:rsidRPr="004F6B3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Jenny McGill, </w:t>
      </w:r>
      <w:r w:rsidRPr="004F6B39">
        <w:rPr>
          <w:rFonts w:ascii="Times New Roman" w:hAnsi="Times New Roman" w:cs="Times New Roman"/>
          <w:iCs/>
          <w:sz w:val="20"/>
          <w:szCs w:val="20"/>
        </w:rPr>
        <w:t>Religious Identity and Cultural Negotiation</w:t>
      </w:r>
      <w:r w:rsidRPr="004F6B39">
        <w:rPr>
          <w:rFonts w:ascii="Times New Roman" w:hAnsi="Times New Roman" w:cs="Times New Roman"/>
          <w:sz w:val="20"/>
          <w:szCs w:val="20"/>
          <w:lang w:val="de-DE"/>
        </w:rPr>
        <w:t xml:space="preserve"> (Eugene, OR: Wipf and Stock, 2016)</w:t>
      </w:r>
      <w:r w:rsidRPr="004F6B39">
        <w:rPr>
          <w:rFonts w:ascii="Times New Roman" w:hAnsi="Times New Roman" w:cs="Times New Roman"/>
          <w:sz w:val="20"/>
          <w:szCs w:val="20"/>
        </w:rPr>
        <w:t>, 185.</w:t>
      </w:r>
    </w:p>
  </w:footnote>
  <w:footnote w:id="13">
    <w:p w14:paraId="5C901E53" w14:textId="77777777" w:rsidR="00C86480" w:rsidRPr="004F6B39" w:rsidRDefault="009C07AB">
      <w:pPr>
        <w:pStyle w:val="Footnote"/>
        <w:rPr>
          <w:rFonts w:ascii="Times New Roman" w:hAnsi="Times New Roman" w:cs="Times New Roman"/>
        </w:rPr>
      </w:pPr>
      <w:r w:rsidRPr="004F6B39">
        <w:rPr>
          <w:rFonts w:ascii="Times New Roman" w:eastAsia="Times New Roman" w:hAnsi="Times New Roman" w:cs="Times New Roman"/>
          <w:sz w:val="20"/>
          <w:szCs w:val="20"/>
          <w:vertAlign w:val="superscript"/>
        </w:rPr>
        <w:footnoteRef/>
      </w:r>
      <w:r w:rsidRPr="004F6B39">
        <w:rPr>
          <w:rFonts w:ascii="Times New Roman" w:hAnsi="Times New Roman" w:cs="Times New Roman"/>
          <w:sz w:val="20"/>
          <w:szCs w:val="20"/>
        </w:rPr>
        <w:t xml:space="preserve"> Randy G. Mitchell, </w:t>
      </w:r>
      <w:r w:rsidRPr="004F6B39">
        <w:rPr>
          <w:rFonts w:ascii="Times New Roman" w:hAnsi="Times New Roman" w:cs="Times New Roman"/>
          <w:sz w:val="20"/>
          <w:szCs w:val="20"/>
          <w:rtl/>
          <w:lang w:val="ar-SA"/>
        </w:rPr>
        <w:t>“</w:t>
      </w:r>
      <w:r w:rsidRPr="004F6B39">
        <w:rPr>
          <w:rFonts w:ascii="Times New Roman" w:hAnsi="Times New Roman" w:cs="Times New Roman"/>
          <w:sz w:val="20"/>
          <w:szCs w:val="20"/>
        </w:rPr>
        <w:t xml:space="preserve">Case Study 8: Diaspora Missions in Minnesota: Local Actions with Global Implications,” in </w:t>
      </w:r>
      <w:r w:rsidRPr="004F6B39">
        <w:rPr>
          <w:rFonts w:ascii="Times New Roman" w:hAnsi="Times New Roman" w:cs="Times New Roman"/>
          <w:iCs/>
          <w:sz w:val="20"/>
          <w:szCs w:val="20"/>
        </w:rPr>
        <w:t>Diaspora Missiology: Theory, Methodology, and Practice</w:t>
      </w:r>
      <w:r w:rsidRPr="004F6B39">
        <w:rPr>
          <w:rFonts w:ascii="Times New Roman" w:hAnsi="Times New Roman" w:cs="Times New Roman"/>
          <w:sz w:val="20"/>
          <w:szCs w:val="20"/>
          <w:lang w:val="de-DE"/>
        </w:rPr>
        <w:t>, ed. Enoch Wan (Portland, OR: Western Seminary, 2011)</w:t>
      </w:r>
      <w:r w:rsidRPr="004F6B39">
        <w:rPr>
          <w:rFonts w:ascii="Times New Roman" w:hAnsi="Times New Roman" w:cs="Times New Roman"/>
          <w:sz w:val="20"/>
          <w:szCs w:val="20"/>
        </w:rPr>
        <w:t>, 385.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1315968"/>
      <w:docPartObj>
        <w:docPartGallery w:val="Page Numbers (Top of Page)"/>
        <w:docPartUnique/>
      </w:docPartObj>
    </w:sdtPr>
    <w:sdtEndPr>
      <w:rPr>
        <w:rStyle w:val="PageNumber"/>
      </w:rPr>
    </w:sdtEndPr>
    <w:sdtContent>
      <w:p w14:paraId="166A1FBE" w14:textId="77777777" w:rsidR="00FD628E" w:rsidRDefault="00FD628E"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50786B" w14:textId="77777777" w:rsidR="00FD628E" w:rsidRDefault="00FD628E" w:rsidP="00FD62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0332871"/>
      <w:docPartObj>
        <w:docPartGallery w:val="Page Numbers (Top of Page)"/>
        <w:docPartUnique/>
      </w:docPartObj>
    </w:sdtPr>
    <w:sdtEndPr>
      <w:rPr>
        <w:rStyle w:val="PageNumber"/>
      </w:rPr>
    </w:sdtEndPr>
    <w:sdtContent>
      <w:p w14:paraId="6A88D15D" w14:textId="77777777" w:rsidR="00FD628E" w:rsidRDefault="00FD628E"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665B">
          <w:rPr>
            <w:rStyle w:val="PageNumber"/>
            <w:noProof/>
          </w:rPr>
          <w:t>7</w:t>
        </w:r>
        <w:r>
          <w:rPr>
            <w:rStyle w:val="PageNumber"/>
          </w:rPr>
          <w:fldChar w:fldCharType="end"/>
        </w:r>
      </w:p>
    </w:sdtContent>
  </w:sdt>
  <w:p w14:paraId="1DD4BF9E" w14:textId="77777777" w:rsidR="00C86480" w:rsidRDefault="00C86480" w:rsidP="00FD628E">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4C8"/>
    <w:multiLevelType w:val="hybridMultilevel"/>
    <w:tmpl w:val="2BC6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4638F6"/>
    <w:multiLevelType w:val="multilevel"/>
    <w:tmpl w:val="C3D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80"/>
    <w:rsid w:val="000134ED"/>
    <w:rsid w:val="00013FB5"/>
    <w:rsid w:val="00212124"/>
    <w:rsid w:val="003753A3"/>
    <w:rsid w:val="003B7349"/>
    <w:rsid w:val="004F6B39"/>
    <w:rsid w:val="00543385"/>
    <w:rsid w:val="005D665B"/>
    <w:rsid w:val="006314F4"/>
    <w:rsid w:val="0063205C"/>
    <w:rsid w:val="006E55D6"/>
    <w:rsid w:val="006F3B5F"/>
    <w:rsid w:val="007C17B9"/>
    <w:rsid w:val="008A527D"/>
    <w:rsid w:val="00902C1B"/>
    <w:rsid w:val="009C07AB"/>
    <w:rsid w:val="00C86480"/>
    <w:rsid w:val="00CE1099"/>
    <w:rsid w:val="00D21C1D"/>
    <w:rsid w:val="00F91A60"/>
    <w:rsid w:val="00FD628E"/>
    <w:rsid w:val="00FE6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C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4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3B7349"/>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0079BF" w:themeColor="accent1" w:themeShade="BF"/>
      <w:sz w:val="32"/>
      <w:szCs w:val="32"/>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Unicode MS" w:eastAsia="Helvetica Neue" w:hAnsi="Arial Unicode MS" w:cs="Arial Unicode MS" w:hint="eastAsia"/>
      <w:color w:val="000000"/>
      <w:sz w:val="22"/>
      <w:szCs w:val="22"/>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FD628E"/>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HeaderChar">
    <w:name w:val="Header Char"/>
    <w:basedOn w:val="DefaultParagraphFont"/>
    <w:link w:val="Header"/>
    <w:uiPriority w:val="99"/>
    <w:rsid w:val="00FD628E"/>
    <w:rPr>
      <w:sz w:val="24"/>
      <w:szCs w:val="24"/>
      <w:lang w:eastAsia="en-US"/>
    </w:rPr>
  </w:style>
  <w:style w:type="character" w:styleId="PageNumber">
    <w:name w:val="page number"/>
    <w:basedOn w:val="DefaultParagraphFont"/>
    <w:uiPriority w:val="99"/>
    <w:semiHidden/>
    <w:unhideWhenUsed/>
    <w:rsid w:val="00FD628E"/>
  </w:style>
  <w:style w:type="paragraph" w:styleId="FootnoteText">
    <w:name w:val="footnote text"/>
    <w:basedOn w:val="Normal"/>
    <w:link w:val="FootnoteTextChar"/>
    <w:uiPriority w:val="99"/>
    <w:semiHidden/>
    <w:unhideWhenUsed/>
    <w:rsid w:val="003753A3"/>
    <w:pPr>
      <w:pBdr>
        <w:top w:val="nil"/>
        <w:left w:val="nil"/>
        <w:bottom w:val="nil"/>
        <w:right w:val="nil"/>
        <w:between w:val="nil"/>
        <w:bar w:val="nil"/>
      </w:pBdr>
    </w:pPr>
    <w:rPr>
      <w:rFonts w:eastAsia="Arial Unicode MS"/>
      <w:sz w:val="20"/>
      <w:szCs w:val="20"/>
      <w:bdr w:val="nil"/>
      <w:lang w:eastAsia="en-US"/>
    </w:rPr>
  </w:style>
  <w:style w:type="character" w:customStyle="1" w:styleId="FootnoteTextChar">
    <w:name w:val="Footnote Text Char"/>
    <w:basedOn w:val="DefaultParagraphFont"/>
    <w:link w:val="FootnoteText"/>
    <w:uiPriority w:val="99"/>
    <w:semiHidden/>
    <w:rsid w:val="003753A3"/>
    <w:rPr>
      <w:lang w:eastAsia="en-US"/>
    </w:rPr>
  </w:style>
  <w:style w:type="character" w:styleId="FootnoteReference">
    <w:name w:val="footnote reference"/>
    <w:basedOn w:val="DefaultParagraphFont"/>
    <w:uiPriority w:val="99"/>
    <w:semiHidden/>
    <w:unhideWhenUsed/>
    <w:rsid w:val="003753A3"/>
    <w:rPr>
      <w:vertAlign w:val="superscript"/>
    </w:rPr>
  </w:style>
  <w:style w:type="character" w:customStyle="1" w:styleId="Heading1Char">
    <w:name w:val="Heading 1 Char"/>
    <w:basedOn w:val="DefaultParagraphFont"/>
    <w:link w:val="Heading1"/>
    <w:uiPriority w:val="9"/>
    <w:rsid w:val="003B7349"/>
    <w:rPr>
      <w:rFonts w:asciiTheme="majorHAnsi" w:eastAsiaTheme="majorEastAsia" w:hAnsiTheme="majorHAnsi" w:cstheme="majorBidi"/>
      <w:color w:val="0079BF" w:themeColor="accent1" w:themeShade="BF"/>
      <w:sz w:val="32"/>
      <w:szCs w:val="32"/>
      <w:lang w:eastAsia="en-US"/>
    </w:rPr>
  </w:style>
  <w:style w:type="character" w:customStyle="1" w:styleId="separator">
    <w:name w:val="separator"/>
    <w:basedOn w:val="DefaultParagraphFont"/>
    <w:rsid w:val="003B7349"/>
  </w:style>
  <w:style w:type="character" w:styleId="Emphasis">
    <w:name w:val="Emphasis"/>
    <w:basedOn w:val="DefaultParagraphFont"/>
    <w:uiPriority w:val="20"/>
    <w:qFormat/>
    <w:rsid w:val="003B7349"/>
    <w:rPr>
      <w:i/>
      <w:iCs/>
    </w:rPr>
  </w:style>
  <w:style w:type="paragraph" w:styleId="ListParagraph">
    <w:name w:val="List Paragraph"/>
    <w:basedOn w:val="Normal"/>
    <w:uiPriority w:val="34"/>
    <w:qFormat/>
    <w:rsid w:val="003B7349"/>
    <w:pPr>
      <w:ind w:left="720"/>
      <w:contextualSpacing/>
    </w:pPr>
  </w:style>
  <w:style w:type="paragraph" w:styleId="Footer">
    <w:name w:val="footer"/>
    <w:basedOn w:val="Normal"/>
    <w:link w:val="FooterChar"/>
    <w:uiPriority w:val="99"/>
    <w:unhideWhenUsed/>
    <w:rsid w:val="000134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134ED"/>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4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3B7349"/>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0079BF" w:themeColor="accent1" w:themeShade="BF"/>
      <w:sz w:val="32"/>
      <w:szCs w:val="32"/>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Unicode MS" w:eastAsia="Helvetica Neue" w:hAnsi="Arial Unicode MS" w:cs="Arial Unicode MS" w:hint="eastAsia"/>
      <w:color w:val="000000"/>
      <w:sz w:val="22"/>
      <w:szCs w:val="22"/>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FD628E"/>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HeaderChar">
    <w:name w:val="Header Char"/>
    <w:basedOn w:val="DefaultParagraphFont"/>
    <w:link w:val="Header"/>
    <w:uiPriority w:val="99"/>
    <w:rsid w:val="00FD628E"/>
    <w:rPr>
      <w:sz w:val="24"/>
      <w:szCs w:val="24"/>
      <w:lang w:eastAsia="en-US"/>
    </w:rPr>
  </w:style>
  <w:style w:type="character" w:styleId="PageNumber">
    <w:name w:val="page number"/>
    <w:basedOn w:val="DefaultParagraphFont"/>
    <w:uiPriority w:val="99"/>
    <w:semiHidden/>
    <w:unhideWhenUsed/>
    <w:rsid w:val="00FD628E"/>
  </w:style>
  <w:style w:type="paragraph" w:styleId="FootnoteText">
    <w:name w:val="footnote text"/>
    <w:basedOn w:val="Normal"/>
    <w:link w:val="FootnoteTextChar"/>
    <w:uiPriority w:val="99"/>
    <w:semiHidden/>
    <w:unhideWhenUsed/>
    <w:rsid w:val="003753A3"/>
    <w:pPr>
      <w:pBdr>
        <w:top w:val="nil"/>
        <w:left w:val="nil"/>
        <w:bottom w:val="nil"/>
        <w:right w:val="nil"/>
        <w:between w:val="nil"/>
        <w:bar w:val="nil"/>
      </w:pBdr>
    </w:pPr>
    <w:rPr>
      <w:rFonts w:eastAsia="Arial Unicode MS"/>
      <w:sz w:val="20"/>
      <w:szCs w:val="20"/>
      <w:bdr w:val="nil"/>
      <w:lang w:eastAsia="en-US"/>
    </w:rPr>
  </w:style>
  <w:style w:type="character" w:customStyle="1" w:styleId="FootnoteTextChar">
    <w:name w:val="Footnote Text Char"/>
    <w:basedOn w:val="DefaultParagraphFont"/>
    <w:link w:val="FootnoteText"/>
    <w:uiPriority w:val="99"/>
    <w:semiHidden/>
    <w:rsid w:val="003753A3"/>
    <w:rPr>
      <w:lang w:eastAsia="en-US"/>
    </w:rPr>
  </w:style>
  <w:style w:type="character" w:styleId="FootnoteReference">
    <w:name w:val="footnote reference"/>
    <w:basedOn w:val="DefaultParagraphFont"/>
    <w:uiPriority w:val="99"/>
    <w:semiHidden/>
    <w:unhideWhenUsed/>
    <w:rsid w:val="003753A3"/>
    <w:rPr>
      <w:vertAlign w:val="superscript"/>
    </w:rPr>
  </w:style>
  <w:style w:type="character" w:customStyle="1" w:styleId="Heading1Char">
    <w:name w:val="Heading 1 Char"/>
    <w:basedOn w:val="DefaultParagraphFont"/>
    <w:link w:val="Heading1"/>
    <w:uiPriority w:val="9"/>
    <w:rsid w:val="003B7349"/>
    <w:rPr>
      <w:rFonts w:asciiTheme="majorHAnsi" w:eastAsiaTheme="majorEastAsia" w:hAnsiTheme="majorHAnsi" w:cstheme="majorBidi"/>
      <w:color w:val="0079BF" w:themeColor="accent1" w:themeShade="BF"/>
      <w:sz w:val="32"/>
      <w:szCs w:val="32"/>
      <w:lang w:eastAsia="en-US"/>
    </w:rPr>
  </w:style>
  <w:style w:type="character" w:customStyle="1" w:styleId="separator">
    <w:name w:val="separator"/>
    <w:basedOn w:val="DefaultParagraphFont"/>
    <w:rsid w:val="003B7349"/>
  </w:style>
  <w:style w:type="character" w:styleId="Emphasis">
    <w:name w:val="Emphasis"/>
    <w:basedOn w:val="DefaultParagraphFont"/>
    <w:uiPriority w:val="20"/>
    <w:qFormat/>
    <w:rsid w:val="003B7349"/>
    <w:rPr>
      <w:i/>
      <w:iCs/>
    </w:rPr>
  </w:style>
  <w:style w:type="paragraph" w:styleId="ListParagraph">
    <w:name w:val="List Paragraph"/>
    <w:basedOn w:val="Normal"/>
    <w:uiPriority w:val="34"/>
    <w:qFormat/>
    <w:rsid w:val="003B7349"/>
    <w:pPr>
      <w:ind w:left="720"/>
      <w:contextualSpacing/>
    </w:pPr>
  </w:style>
  <w:style w:type="paragraph" w:styleId="Footer">
    <w:name w:val="footer"/>
    <w:basedOn w:val="Normal"/>
    <w:link w:val="FooterChar"/>
    <w:uiPriority w:val="99"/>
    <w:unhideWhenUsed/>
    <w:rsid w:val="000134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134ED"/>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4355">
      <w:bodyDiv w:val="1"/>
      <w:marLeft w:val="0"/>
      <w:marRight w:val="0"/>
      <w:marTop w:val="0"/>
      <w:marBottom w:val="0"/>
      <w:divBdr>
        <w:top w:val="none" w:sz="0" w:space="0" w:color="auto"/>
        <w:left w:val="none" w:sz="0" w:space="0" w:color="auto"/>
        <w:bottom w:val="none" w:sz="0" w:space="0" w:color="auto"/>
        <w:right w:val="none" w:sz="0" w:space="0" w:color="auto"/>
      </w:divBdr>
    </w:div>
    <w:div w:id="1014654897">
      <w:bodyDiv w:val="1"/>
      <w:marLeft w:val="0"/>
      <w:marRight w:val="0"/>
      <w:marTop w:val="0"/>
      <w:marBottom w:val="0"/>
      <w:divBdr>
        <w:top w:val="none" w:sz="0" w:space="0" w:color="auto"/>
        <w:left w:val="none" w:sz="0" w:space="0" w:color="auto"/>
        <w:bottom w:val="none" w:sz="0" w:space="0" w:color="auto"/>
        <w:right w:val="none" w:sz="0" w:space="0" w:color="auto"/>
      </w:divBdr>
      <w:divsChild>
        <w:div w:id="52631415">
          <w:marLeft w:val="0"/>
          <w:marRight w:val="0"/>
          <w:marTop w:val="0"/>
          <w:marBottom w:val="0"/>
          <w:divBdr>
            <w:top w:val="none" w:sz="0" w:space="0" w:color="auto"/>
            <w:left w:val="none" w:sz="0" w:space="0" w:color="auto"/>
            <w:bottom w:val="none" w:sz="0" w:space="0" w:color="auto"/>
            <w:right w:val="none" w:sz="0" w:space="0" w:color="auto"/>
          </w:divBdr>
          <w:divsChild>
            <w:div w:id="2138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js.globalmissiology.org/index.php/chinese_t/issue/view/157"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49A9-2060-468E-A6B9-AAF342C1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wang</dc:creator>
  <cp:lastModifiedBy>joanna wang</cp:lastModifiedBy>
  <cp:revision>8</cp:revision>
  <cp:lastPrinted>2022-07-04T04:43:00Z</cp:lastPrinted>
  <dcterms:created xsi:type="dcterms:W3CDTF">2022-06-30T02:59:00Z</dcterms:created>
  <dcterms:modified xsi:type="dcterms:W3CDTF">2022-07-04T04:43:00Z</dcterms:modified>
</cp:coreProperties>
</file>