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E05A536" w14:textId="23814849" w:rsidR="006F45B7" w:rsidRPr="004F3DD3" w:rsidRDefault="0046246A" w:rsidP="006F45B7">
      <w:pPr>
        <w:pBdr>
          <w:bottom w:val="dotted" w:sz="24" w:space="1" w:color="auto"/>
        </w:pBdr>
        <w:spacing w:line="360" w:lineRule="auto"/>
        <w:ind w:rightChars="12" w:right="29"/>
        <w:jc w:val="center"/>
        <w:rPr>
          <w:rFonts w:ascii="PingFang TC" w:eastAsia="PingFang TC" w:hAnsi="PingFang TC" w:cs="PingFang TC"/>
          <w:b/>
          <w:bCs/>
          <w:sz w:val="28"/>
          <w:szCs w:val="28"/>
          <w:lang w:eastAsia="zh-CN"/>
        </w:rPr>
      </w:pPr>
      <w:bookmarkStart w:id="0" w:name="_GoBack"/>
      <w:bookmarkEnd w:id="0"/>
      <w:r w:rsidRPr="0046246A">
        <w:rPr>
          <w:rFonts w:ascii="PingFang TC" w:eastAsia="PingFang TC" w:hAnsi="PingFang TC" w:cs="PingFang TC" w:hint="eastAsia"/>
          <w:b/>
          <w:bCs/>
          <w:sz w:val="28"/>
          <w:szCs w:val="28"/>
          <w:lang w:eastAsia="zh-CN"/>
        </w:rPr>
        <w:t>書香處處</w:t>
      </w:r>
    </w:p>
    <w:p w14:paraId="7AB13F42" w14:textId="6E5F491F" w:rsidR="003C670F" w:rsidRPr="00720DAD" w:rsidRDefault="003C670F" w:rsidP="003C670F">
      <w:pPr>
        <w:rPr>
          <w:b/>
          <w:bCs/>
          <w:color w:val="999999"/>
          <w:sz w:val="28"/>
          <w:szCs w:val="28"/>
          <w:lang w:eastAsia="zh-CN"/>
        </w:rPr>
      </w:pPr>
    </w:p>
    <w:p w14:paraId="314E181A" w14:textId="77777777" w:rsidR="004F3DD3" w:rsidRDefault="004F3DD3" w:rsidP="003C670F">
      <w:pPr>
        <w:jc w:val="center"/>
        <w:rPr>
          <w:rFonts w:asciiTheme="minorEastAsia" w:eastAsiaTheme="minorEastAsia" w:hAnsiTheme="minorEastAsia" w:cs="PingFang TC"/>
          <w:b/>
          <w:bCs/>
          <w:color w:val="000000" w:themeColor="text1"/>
          <w:sz w:val="28"/>
          <w:szCs w:val="28"/>
          <w:lang w:eastAsia="zh-CN"/>
        </w:rPr>
      </w:pPr>
    </w:p>
    <w:p w14:paraId="3F7ADC88" w14:textId="7F405B19" w:rsidR="004F3DD3" w:rsidRPr="004F3DD3" w:rsidRDefault="004F3DD3" w:rsidP="004F3DD3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4F3DD3">
        <w:rPr>
          <w:rFonts w:asciiTheme="minorEastAsia" w:eastAsiaTheme="minorEastAsia" w:hAnsiTheme="minorEastAsia" w:cs="Arial Unicode MS"/>
          <w:b/>
          <w:color w:val="404040"/>
          <w:sz w:val="28"/>
          <w:szCs w:val="28"/>
          <w:highlight w:val="white"/>
        </w:rPr>
        <w:t>《</w:t>
      </w:r>
      <w:r w:rsidR="0046246A" w:rsidRPr="0046246A">
        <w:rPr>
          <w:rFonts w:asciiTheme="minorEastAsia" w:eastAsiaTheme="minorEastAsia" w:hAnsiTheme="minorEastAsia" w:cs="Arial Unicode MS" w:hint="eastAsia"/>
          <w:b/>
          <w:color w:val="404040"/>
          <w:sz w:val="28"/>
          <w:szCs w:val="28"/>
        </w:rPr>
        <w:t>回歸聖經的宣教模式——評〈普世宣教：神學、策略與最新議題</w:t>
      </w:r>
      <w:r w:rsidRPr="004F3DD3">
        <w:rPr>
          <w:rFonts w:asciiTheme="minorEastAsia" w:eastAsiaTheme="minorEastAsia" w:hAnsiTheme="minorEastAsia" w:cs="Arial Unicode MS"/>
          <w:b/>
          <w:color w:val="404040"/>
          <w:sz w:val="28"/>
          <w:szCs w:val="28"/>
          <w:highlight w:val="white"/>
        </w:rPr>
        <w:t>〉》</w:t>
      </w:r>
    </w:p>
    <w:p w14:paraId="15E64F3F" w14:textId="77777777" w:rsidR="004F3DD3" w:rsidRDefault="004F3DD3" w:rsidP="003C670F">
      <w:pPr>
        <w:jc w:val="center"/>
        <w:rPr>
          <w:rFonts w:asciiTheme="minorEastAsia" w:eastAsiaTheme="minorEastAsia" w:hAnsiTheme="minorEastAsia" w:cs="PingFang TC"/>
          <w:b/>
          <w:bCs/>
          <w:color w:val="000000" w:themeColor="text1"/>
          <w:sz w:val="28"/>
          <w:szCs w:val="28"/>
          <w:lang w:eastAsia="zh-CN"/>
        </w:rPr>
      </w:pPr>
    </w:p>
    <w:p w14:paraId="62EC3952" w14:textId="32A4D6A6" w:rsidR="003C670F" w:rsidRPr="00720DAD" w:rsidRDefault="00423884" w:rsidP="003C670F">
      <w:pPr>
        <w:jc w:val="center"/>
        <w:rPr>
          <w:rFonts w:asciiTheme="minorEastAsia" w:eastAsiaTheme="minorEastAsia" w:hAnsiTheme="minorEastAsia"/>
          <w:b/>
          <w:bCs/>
          <w:color w:val="000000" w:themeColor="text1"/>
          <w:sz w:val="28"/>
          <w:szCs w:val="28"/>
          <w:lang w:eastAsia="zh-CN"/>
        </w:rPr>
      </w:pPr>
      <w:r>
        <w:rPr>
          <w:rFonts w:asciiTheme="minorEastAsia" w:eastAsiaTheme="minorEastAsia" w:hAnsiTheme="minorEastAsia" w:cs="PingFang TC" w:hint="eastAsia"/>
          <w:b/>
          <w:bCs/>
          <w:color w:val="000000" w:themeColor="text1"/>
          <w:sz w:val="28"/>
          <w:szCs w:val="28"/>
          <w:lang w:eastAsia="zh-HK"/>
        </w:rPr>
        <w:t>劉</w:t>
      </w:r>
      <w:r w:rsidR="003C670F" w:rsidRPr="00720DAD">
        <w:rPr>
          <w:rFonts w:asciiTheme="minorEastAsia" w:eastAsiaTheme="minorEastAsia" w:hAnsiTheme="minorEastAsia" w:cs="PingFang TC" w:hint="eastAsia"/>
          <w:b/>
          <w:bCs/>
          <w:color w:val="000000" w:themeColor="text1"/>
          <w:sz w:val="28"/>
          <w:szCs w:val="28"/>
          <w:lang w:eastAsia="zh-CN"/>
        </w:rPr>
        <w:t>哲牧</w:t>
      </w:r>
      <w:r>
        <w:rPr>
          <w:rFonts w:asciiTheme="minorEastAsia" w:eastAsiaTheme="minorEastAsia" w:hAnsiTheme="minorEastAsia" w:cs="PingFang TC" w:hint="eastAsia"/>
          <w:b/>
          <w:bCs/>
          <w:color w:val="000000" w:themeColor="text1"/>
          <w:sz w:val="28"/>
          <w:szCs w:val="28"/>
          <w:lang w:eastAsia="zh-HK"/>
        </w:rPr>
        <w:t>師</w:t>
      </w:r>
      <w:r w:rsidR="00173AB8" w:rsidRPr="00720DAD">
        <w:rPr>
          <w:rFonts w:asciiTheme="minorEastAsia" w:eastAsiaTheme="minorEastAsia" w:hAnsiTheme="minorEastAsia" w:cs="PingFang TC" w:hint="eastAsia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="003C670F" w:rsidRPr="00720DAD">
        <w:rPr>
          <w:rStyle w:val="FootnoteReference"/>
          <w:rFonts w:asciiTheme="minorEastAsia" w:eastAsiaTheme="minorEastAsia" w:hAnsiTheme="minorEastAsia" w:cs="PingFang TC"/>
          <w:b/>
          <w:bCs/>
          <w:color w:val="000000" w:themeColor="text1"/>
          <w:sz w:val="28"/>
          <w:szCs w:val="28"/>
        </w:rPr>
        <w:footnoteReference w:id="1"/>
      </w:r>
    </w:p>
    <w:p w14:paraId="00000002" w14:textId="77777777" w:rsidR="00413EFE" w:rsidRPr="00E8147B" w:rsidRDefault="00413EFE">
      <w:pPr>
        <w:rPr>
          <w:rFonts w:asciiTheme="minorEastAsia" w:eastAsiaTheme="minorEastAsia" w:hAnsiTheme="minorEastAsia"/>
          <w:b/>
        </w:rPr>
      </w:pPr>
    </w:p>
    <w:p w14:paraId="2E9DA6D6" w14:textId="402907A1" w:rsidR="004F3DD3" w:rsidRDefault="00423884" w:rsidP="004F3DD3">
      <w:pPr>
        <w:jc w:val="center"/>
        <w:rPr>
          <w:rFonts w:ascii="PingFang TC" w:eastAsia="PingFang TC" w:hAnsi="PingFang TC" w:cs="PingFang TC"/>
        </w:rPr>
      </w:pPr>
      <w:r w:rsidRPr="00423884">
        <w:rPr>
          <w:rFonts w:ascii="PingFang TC" w:eastAsia="PingFang TC" w:hAnsi="PingFang TC" w:cs="PingFang TC" w:hint="eastAsia"/>
        </w:rPr>
        <w:t>簡思德</w:t>
      </w:r>
      <w:r w:rsidRPr="00423884">
        <w:rPr>
          <w:rFonts w:ascii="PingFang TC" w:eastAsia="PingFang TC" w:hAnsi="PingFang TC" w:cs="PingFang TC"/>
        </w:rPr>
        <w:t xml:space="preserve"> </w:t>
      </w:r>
      <w:r w:rsidRPr="00423884">
        <w:rPr>
          <w:rFonts w:ascii="PingFang TC" w:eastAsia="PingFang TC" w:hAnsi="PingFang TC" w:cs="PingFang TC" w:hint="eastAsia"/>
        </w:rPr>
        <w:t>與</w:t>
      </w:r>
      <w:r w:rsidRPr="00423884">
        <w:rPr>
          <w:rFonts w:ascii="PingFang TC" w:eastAsia="PingFang TC" w:hAnsi="PingFang TC" w:cs="PingFang TC"/>
        </w:rPr>
        <w:t xml:space="preserve"> </w:t>
      </w:r>
      <w:r w:rsidRPr="00423884">
        <w:rPr>
          <w:rFonts w:ascii="PingFang TC" w:eastAsia="PingFang TC" w:hAnsi="PingFang TC" w:cs="PingFang TC" w:hint="eastAsia"/>
        </w:rPr>
        <w:t>黃義信</w:t>
      </w:r>
      <w:r w:rsidRPr="00423884">
        <w:rPr>
          <w:rFonts w:ascii="PingFang TC" w:eastAsia="PingFang TC" w:hAnsi="PingFang TC" w:cs="PingFang TC"/>
        </w:rPr>
        <w:t xml:space="preserve"> </w:t>
      </w:r>
      <w:r w:rsidRPr="00423884">
        <w:rPr>
          <w:rFonts w:ascii="PingFang TC" w:eastAsia="PingFang TC" w:hAnsi="PingFang TC" w:cs="PingFang TC" w:hint="eastAsia"/>
        </w:rPr>
        <w:t>合編，《普世宣教：神學、策略與最新議題</w:t>
      </w:r>
      <w:r w:rsidR="00720DAD">
        <w:rPr>
          <w:rFonts w:ascii="PingFang TC" w:eastAsia="PingFang TC" w:hAnsi="PingFang TC" w:cs="PingFang TC" w:hint="eastAsia"/>
        </w:rPr>
        <w:t>》</w:t>
      </w:r>
    </w:p>
    <w:p w14:paraId="5EDDF652" w14:textId="66D79CE9" w:rsidR="00720DAD" w:rsidRDefault="00720DAD" w:rsidP="004F3DD3">
      <w:pPr>
        <w:ind w:left="2160" w:firstLine="720"/>
      </w:pPr>
      <w:r>
        <w:t>(</w:t>
      </w:r>
      <w:r>
        <w:rPr>
          <w:rFonts w:ascii="PingFang TC" w:eastAsia="PingFang TC" w:hAnsi="PingFang TC" w:cs="PingFang TC" w:hint="eastAsia"/>
        </w:rPr>
        <w:t>台中：浸宣出版社，</w:t>
      </w:r>
      <w:r>
        <w:t>2024)</w:t>
      </w:r>
    </w:p>
    <w:p w14:paraId="043F9796" w14:textId="58D69917" w:rsidR="00720DAD" w:rsidRDefault="00720DAD" w:rsidP="00720DAD"/>
    <w:p w14:paraId="32BB5728" w14:textId="27B25CA7" w:rsidR="00720DAD" w:rsidRDefault="00720DAD" w:rsidP="00720DAD">
      <w:r w:rsidRPr="00720DAD">
        <w:rPr>
          <w:noProof/>
        </w:rPr>
        <w:drawing>
          <wp:inline distT="0" distB="0" distL="0" distR="0" wp14:anchorId="245F48EA" wp14:editId="1FF566D2">
            <wp:extent cx="4259580" cy="1699260"/>
            <wp:effectExtent l="0" t="0" r="0" b="2540"/>
            <wp:docPr id="20171625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16252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5958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       </w:t>
      </w:r>
      <w:r w:rsidRPr="00720DAD">
        <w:rPr>
          <w:noProof/>
        </w:rPr>
        <w:drawing>
          <wp:inline distT="0" distB="0" distL="0" distR="0" wp14:anchorId="00993283" wp14:editId="5DD8FC7F">
            <wp:extent cx="1235710" cy="1341120"/>
            <wp:effectExtent l="0" t="0" r="0" b="5080"/>
            <wp:docPr id="1701168281" name="Picture 1" descr="A close up of a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168281" name="Picture 1" descr="A close up of a numb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</w:t>
      </w:r>
      <w:hyperlink r:id="rId11" w:history="1">
        <w:r w:rsidRPr="00EB2FF4">
          <w:rPr>
            <w:rStyle w:val="Hyperlink"/>
          </w:rPr>
          <w:t>https://twcbbook.com/product/114741/pu-shi-xuan-jiao</w:t>
        </w:r>
      </w:hyperlink>
    </w:p>
    <w:p w14:paraId="580B6941" w14:textId="77777777" w:rsidR="00720DAD" w:rsidRDefault="00720DAD" w:rsidP="00720DAD"/>
    <w:p w14:paraId="13871821" w14:textId="77777777" w:rsidR="00E04C99" w:rsidRPr="00E8147B" w:rsidRDefault="00E04C99">
      <w:pPr>
        <w:rPr>
          <w:rFonts w:asciiTheme="minorEastAsia" w:eastAsiaTheme="minorEastAsia" w:hAnsiTheme="minorEastAsia"/>
          <w:color w:val="303030"/>
          <w:highlight w:val="white"/>
        </w:rPr>
      </w:pPr>
    </w:p>
    <w:p w14:paraId="00000004" w14:textId="77777777" w:rsidR="00413EFE" w:rsidRPr="00E8147B" w:rsidRDefault="003D141F">
      <w:pPr>
        <w:rPr>
          <w:rFonts w:asciiTheme="minorEastAsia" w:eastAsiaTheme="minorEastAsia" w:hAnsiTheme="minorEastAsia"/>
          <w:color w:val="303030"/>
          <w:highlight w:val="white"/>
        </w:rPr>
      </w:pPr>
      <w:r>
        <w:rPr>
          <w:rFonts w:asciiTheme="minorEastAsia" w:eastAsiaTheme="minorEastAsia" w:hAnsiTheme="minorEastAsia"/>
          <w:noProof/>
        </w:rPr>
        <w:pict w14:anchorId="4B27CCB1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0000005" w14:textId="77777777" w:rsidR="00413EFE" w:rsidRPr="00E8147B" w:rsidRDefault="00413EFE">
      <w:pPr>
        <w:rPr>
          <w:rFonts w:asciiTheme="minorEastAsia" w:eastAsiaTheme="minorEastAsia" w:hAnsiTheme="minorEastAsia"/>
          <w:color w:val="303030"/>
          <w:highlight w:val="white"/>
        </w:rPr>
      </w:pPr>
    </w:p>
    <w:p w14:paraId="00000006" w14:textId="77777777" w:rsidR="00413EFE" w:rsidRPr="00E8147B" w:rsidRDefault="003D141F">
      <w:pPr>
        <w:spacing w:before="240" w:after="240" w:line="480" w:lineRule="auto"/>
        <w:rPr>
          <w:rFonts w:asciiTheme="minorEastAsia" w:eastAsiaTheme="minorEastAsia" w:hAnsiTheme="minorEastAsia"/>
          <w:b/>
          <w:color w:val="303030"/>
          <w:highlight w:val="white"/>
          <w:lang w:eastAsia="zh-CN"/>
        </w:rPr>
      </w:pPr>
      <w:r w:rsidRPr="00E8147B">
        <w:rPr>
          <w:rFonts w:asciiTheme="minorEastAsia" w:eastAsiaTheme="minorEastAsia" w:hAnsiTheme="minorEastAsia" w:cs="Arial Unicode MS"/>
          <w:b/>
          <w:color w:val="303030"/>
          <w:highlight w:val="white"/>
          <w:lang w:eastAsia="zh-CN"/>
        </w:rPr>
        <w:t>引言</w:t>
      </w:r>
    </w:p>
    <w:p w14:paraId="00000007" w14:textId="5C1AE76E" w:rsidR="00413EFE" w:rsidRPr="00E8147B" w:rsidRDefault="00423884">
      <w:pPr>
        <w:spacing w:before="240" w:after="240" w:line="480" w:lineRule="auto"/>
        <w:ind w:firstLine="720"/>
        <w:rPr>
          <w:rFonts w:asciiTheme="minorEastAsia" w:eastAsiaTheme="minorEastAsia" w:hAnsiTheme="minorEastAsia"/>
          <w:color w:val="303030"/>
          <w:highlight w:val="white"/>
          <w:lang w:eastAsia="zh-CN"/>
        </w:rPr>
      </w:pPr>
      <w:r w:rsidRPr="00423884">
        <w:rPr>
          <w:rFonts w:asciiTheme="minorEastAsia" w:eastAsiaTheme="minorEastAsia" w:hAnsiTheme="minorEastAsia" w:cs="SimSun" w:hint="eastAsia"/>
          <w:color w:val="404040"/>
          <w:lang w:eastAsia="zh-CN"/>
        </w:rPr>
        <w:t>宣教是福音派教會的核心議題，許多教會不僅鼓勵參與，更積極推動相關學習和實踐。在北美的華人教會中，許多教會更投入到宣教的事工中。為着許多參與宣教事工的華人教會和華人宣教士，感謝上帝。我自己在神學院的同學中，就有多位華人宣教士，他們</w:t>
      </w:r>
      <w:r w:rsidRPr="00423884">
        <w:rPr>
          <w:rFonts w:asciiTheme="minorEastAsia" w:eastAsiaTheme="minorEastAsia" w:hAnsiTheme="minorEastAsia" w:cs="SimSun" w:hint="eastAsia"/>
          <w:color w:val="404040"/>
          <w:lang w:eastAsia="zh-CN"/>
        </w:rPr>
        <w:lastRenderedPageBreak/>
        <w:t>在世界各地開展福音工作</w:t>
      </w:r>
      <w:r w:rsidR="003D141F"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，</w:t>
      </w:r>
      <w:r w:rsidRPr="00423884">
        <w:rPr>
          <w:rFonts w:asciiTheme="minorEastAsia" w:eastAsiaTheme="minorEastAsia" w:hAnsiTheme="minorEastAsia" w:cs="Arial Unicode MS" w:hint="eastAsia"/>
          <w:color w:val="303030"/>
          <w:lang w:eastAsia="zh-CN"/>
        </w:rPr>
        <w:t>這是值得更多華人基督徒效法的榜樣。在許多教會推動宣教事工時，有些宣教策略是值得反省與思考的。華人教會中最常見的宣教方式就是短宣。一個由幾人或十幾人組成的團隊，用一兩周的時間，到一個陌生的地方，甚至是語言不通的族群或國家傳講福音。短宣事奉後回教會分享自己的經歷。這樣的事工是否真的給當地的福音工作帶來幫助，這是一個有待反思、考證的問題。更值得思考的是</w:t>
      </w:r>
      <w:r w:rsidRPr="00423884">
        <w:rPr>
          <w:rFonts w:asciiTheme="minorEastAsia" w:eastAsiaTheme="minorEastAsia" w:hAnsiTheme="minorEastAsia" w:cs="Arial Unicode MS"/>
          <w:color w:val="303030"/>
          <w:lang w:eastAsia="zh-CN"/>
        </w:rPr>
        <w:t xml:space="preserve">: </w:t>
      </w:r>
      <w:r w:rsidRPr="00423884">
        <w:rPr>
          <w:rFonts w:asciiTheme="minorEastAsia" w:eastAsiaTheme="minorEastAsia" w:hAnsiTheme="minorEastAsia" w:cs="Arial Unicode MS" w:hint="eastAsia"/>
          <w:color w:val="303030"/>
          <w:lang w:eastAsia="zh-CN"/>
        </w:rPr>
        <w:t>這是否合乎聖經的教導</w:t>
      </w:r>
      <w:r w:rsidRPr="00423884">
        <w:rPr>
          <w:rFonts w:asciiTheme="minorEastAsia" w:eastAsiaTheme="minorEastAsia" w:hAnsiTheme="minorEastAsia" w:cs="Arial Unicode MS"/>
          <w:color w:val="303030"/>
          <w:lang w:eastAsia="zh-CN"/>
        </w:rPr>
        <w:t xml:space="preserve">? </w:t>
      </w:r>
      <w:r w:rsidRPr="00423884">
        <w:rPr>
          <w:rFonts w:asciiTheme="minorEastAsia" w:eastAsiaTheme="minorEastAsia" w:hAnsiTheme="minorEastAsia" w:cs="Arial Unicode MS" w:hint="eastAsia"/>
          <w:color w:val="303030"/>
          <w:lang w:eastAsia="zh-CN"/>
        </w:rPr>
        <w:t>作為耶穌基督的門徒，大使命的領受者與、參與者，我們既然承認聖經是我們生活與行為的最高準則，就應該以聖經的標準重新審視華人教會中的宣教方式。我們應該回歸聖經，確保聖經在普世宣教工作中，始終是最高權威與準則</w:t>
      </w:r>
      <w:r w:rsidR="003D141F"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。</w:t>
      </w:r>
    </w:p>
    <w:p w14:paraId="00000008" w14:textId="249F6D6F" w:rsidR="00413EFE" w:rsidRPr="00E8147B" w:rsidRDefault="007D6C1C">
      <w:pPr>
        <w:spacing w:line="480" w:lineRule="auto"/>
        <w:rPr>
          <w:rFonts w:asciiTheme="minorEastAsia" w:eastAsiaTheme="minorEastAsia" w:hAnsiTheme="minorEastAsia"/>
          <w:b/>
          <w:color w:val="303030"/>
          <w:highlight w:val="white"/>
        </w:rPr>
      </w:pPr>
      <w:r w:rsidRPr="007D6C1C">
        <w:rPr>
          <w:rFonts w:asciiTheme="minorEastAsia" w:eastAsiaTheme="minorEastAsia" w:hAnsiTheme="minorEastAsia" w:cs="Arial Unicode MS" w:hint="eastAsia"/>
          <w:b/>
          <w:color w:val="303030"/>
          <w:lang w:eastAsia="zh-CN"/>
        </w:rPr>
        <w:t>關於《普世宣教：神學、策略與最新議題</w:t>
      </w:r>
      <w:r w:rsidR="003D141F" w:rsidRPr="00E8147B">
        <w:rPr>
          <w:rFonts w:asciiTheme="minorEastAsia" w:eastAsiaTheme="minorEastAsia" w:hAnsiTheme="minorEastAsia" w:cs="Arial Unicode MS"/>
          <w:b/>
          <w:color w:val="303030"/>
          <w:highlight w:val="white"/>
          <w:lang w:eastAsia="zh-CN"/>
        </w:rPr>
        <w:t>》</w:t>
      </w:r>
      <w:r w:rsidR="008F32E4">
        <w:rPr>
          <w:rFonts w:asciiTheme="minorEastAsia" w:eastAsiaTheme="minorEastAsia" w:hAnsiTheme="minorEastAsia" w:cs="Arial Unicode MS" w:hint="eastAsia"/>
          <w:b/>
          <w:color w:val="303030"/>
          <w:highlight w:val="white"/>
        </w:rPr>
        <w:t>一書</w:t>
      </w:r>
      <w:r w:rsidR="008F32E4" w:rsidRPr="00E8147B">
        <w:rPr>
          <w:rFonts w:asciiTheme="minorEastAsia" w:eastAsiaTheme="minorEastAsia" w:hAnsiTheme="minorEastAsia" w:cs="Arial Unicode MS"/>
          <w:b/>
          <w:color w:val="303030"/>
          <w:highlight w:val="white"/>
          <w:lang w:eastAsia="zh-CN"/>
        </w:rPr>
        <w:t>的</w:t>
      </w:r>
      <w:r w:rsidR="008F32E4">
        <w:rPr>
          <w:rFonts w:asciiTheme="minorEastAsia" w:eastAsiaTheme="minorEastAsia" w:hAnsiTheme="minorEastAsia" w:cs="Arial Unicode MS" w:hint="eastAsia"/>
          <w:b/>
          <w:color w:val="303030"/>
          <w:highlight w:val="white"/>
        </w:rPr>
        <w:t>簡介</w:t>
      </w:r>
    </w:p>
    <w:p w14:paraId="00000009" w14:textId="29B16392" w:rsidR="00413EFE" w:rsidRPr="00E8147B" w:rsidRDefault="003D141F">
      <w:pPr>
        <w:spacing w:before="240" w:after="240" w:line="480" w:lineRule="auto"/>
        <w:ind w:firstLine="720"/>
        <w:rPr>
          <w:rFonts w:asciiTheme="minorEastAsia" w:eastAsiaTheme="minorEastAsia" w:hAnsiTheme="minorEastAsia"/>
          <w:color w:val="303030"/>
          <w:highlight w:val="white"/>
          <w:lang w:eastAsia="zh-CN"/>
        </w:rPr>
      </w:pPr>
      <w:r w:rsidRPr="00E8147B">
        <w:rPr>
          <w:rFonts w:asciiTheme="minorEastAsia" w:eastAsiaTheme="minorEastAsia" w:hAnsiTheme="minorEastAsia" w:cs="Arial Unicode MS"/>
          <w:lang w:eastAsia="zh-CN"/>
        </w:rPr>
        <w:t>《</w:t>
      </w:r>
      <w:r w:rsidR="007D6C1C" w:rsidRPr="007D6C1C">
        <w:rPr>
          <w:rFonts w:asciiTheme="minorEastAsia" w:eastAsiaTheme="minorEastAsia" w:hAnsiTheme="minorEastAsia" w:cs="Arial Unicode MS" w:hint="eastAsia"/>
          <w:lang w:eastAsia="zh-CN"/>
        </w:rPr>
        <w:t>普世宣教：神學、策略與最新議題》這本書的出版，對現今的普世宣教有着重要意義。此書由多位編者與撰稿人合力完成。他們來自不同國家，精通多種語言，擁有不同的學術背景，因而匯集出一本跨文化、多視角的著作。尤其值得一提的是，多位作者和主編，曾長期生活於亞洲，並深入參與華人教會的牧養與服侍。這使得《普世宣教》在華人教會中有着特別重要的意義。該書注重聖經的權威性與充足性。主旨在於從聖經文本與聖經神學的角度出發，呼籲教會在普世宣教的事工上回歸聖經，推動教會在普世宣教實踐中的改革。尤其在如今聖經權威屢受質疑和藐視的時代，此書對於提醒教會在宣教中尊重並堅守聖經的絕對權威，顯得尤為重要</w:t>
      </w:r>
      <w:r w:rsidRPr="00E8147B">
        <w:rPr>
          <w:rFonts w:asciiTheme="minorEastAsia" w:eastAsiaTheme="minorEastAsia" w:hAnsiTheme="minorEastAsia" w:cs="Arial Unicode MS"/>
          <w:lang w:eastAsia="zh-CN"/>
        </w:rPr>
        <w:t>。</w:t>
      </w:r>
    </w:p>
    <w:p w14:paraId="0000000A" w14:textId="1390D133" w:rsidR="00413EFE" w:rsidRPr="00E8147B" w:rsidRDefault="003D141F">
      <w:pPr>
        <w:spacing w:line="480" w:lineRule="auto"/>
        <w:rPr>
          <w:rFonts w:asciiTheme="minorEastAsia" w:eastAsiaTheme="minorEastAsia" w:hAnsiTheme="minorEastAsia"/>
          <w:b/>
          <w:color w:val="303030"/>
          <w:highlight w:val="white"/>
          <w:lang w:eastAsia="zh-CN"/>
        </w:rPr>
      </w:pPr>
      <w:r w:rsidRPr="00E8147B">
        <w:rPr>
          <w:rFonts w:asciiTheme="minorEastAsia" w:eastAsiaTheme="minorEastAsia" w:hAnsiTheme="minorEastAsia" w:cs="Arial Unicode MS"/>
          <w:b/>
          <w:color w:val="303030"/>
          <w:highlight w:val="white"/>
          <w:lang w:eastAsia="zh-CN"/>
        </w:rPr>
        <w:t>《</w:t>
      </w:r>
      <w:r w:rsidR="007D6C1C" w:rsidRPr="007D6C1C">
        <w:rPr>
          <w:rFonts w:asciiTheme="minorEastAsia" w:eastAsiaTheme="minorEastAsia" w:hAnsiTheme="minorEastAsia" w:cs="Arial Unicode MS" w:hint="eastAsia"/>
          <w:b/>
          <w:color w:val="303030"/>
          <w:lang w:eastAsia="zh-CN"/>
        </w:rPr>
        <w:t>普世宣教：神學、策略與最新議題</w:t>
      </w:r>
      <w:r w:rsidRPr="00E8147B">
        <w:rPr>
          <w:rFonts w:asciiTheme="minorEastAsia" w:eastAsiaTheme="minorEastAsia" w:hAnsiTheme="minorEastAsia" w:cs="Arial Unicode MS"/>
          <w:b/>
          <w:color w:val="303030"/>
          <w:highlight w:val="white"/>
          <w:lang w:eastAsia="zh-CN"/>
        </w:rPr>
        <w:t>》</w:t>
      </w:r>
      <w:r w:rsidR="008F32E4">
        <w:rPr>
          <w:rFonts w:asciiTheme="minorEastAsia" w:eastAsiaTheme="minorEastAsia" w:hAnsiTheme="minorEastAsia" w:cs="Arial Unicode MS" w:hint="eastAsia"/>
          <w:b/>
          <w:color w:val="303030"/>
          <w:highlight w:val="white"/>
        </w:rPr>
        <w:t>一書</w:t>
      </w:r>
      <w:r w:rsidRPr="00E8147B">
        <w:rPr>
          <w:rFonts w:asciiTheme="minorEastAsia" w:eastAsiaTheme="minorEastAsia" w:hAnsiTheme="minorEastAsia" w:cs="Arial Unicode MS"/>
          <w:b/>
          <w:color w:val="303030"/>
          <w:highlight w:val="white"/>
          <w:lang w:eastAsia="zh-CN"/>
        </w:rPr>
        <w:t>的主要内容</w:t>
      </w:r>
    </w:p>
    <w:p w14:paraId="0000000B" w14:textId="1EE7AC54" w:rsidR="00413EFE" w:rsidRPr="00E8147B" w:rsidRDefault="003D141F">
      <w:pPr>
        <w:spacing w:line="480" w:lineRule="auto"/>
        <w:ind w:firstLine="720"/>
        <w:rPr>
          <w:rFonts w:asciiTheme="minorEastAsia" w:eastAsiaTheme="minorEastAsia" w:hAnsiTheme="minorEastAsia"/>
          <w:color w:val="303030"/>
          <w:highlight w:val="white"/>
          <w:lang w:eastAsia="zh-CN"/>
        </w:rPr>
      </w:pPr>
      <w:r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《</w:t>
      </w:r>
      <w:r w:rsidR="007D6C1C" w:rsidRPr="007D6C1C">
        <w:rPr>
          <w:rFonts w:asciiTheme="minorEastAsia" w:eastAsiaTheme="minorEastAsia" w:hAnsiTheme="minorEastAsia" w:cs="Arial Unicode MS" w:hint="eastAsia"/>
          <w:color w:val="303030"/>
          <w:lang w:eastAsia="zh-CN"/>
        </w:rPr>
        <w:t>普世宣教：神學、策略與最新議題》主要分為三個部分。第一部分，神學與普世宣教的關係。作者從舊約神學、新約神學以及聖經神學的角度分別分析了聖經中的主題，</w:t>
      </w:r>
      <w:r w:rsidR="007D6C1C" w:rsidRPr="007D6C1C">
        <w:rPr>
          <w:rFonts w:asciiTheme="minorEastAsia" w:eastAsiaTheme="minorEastAsia" w:hAnsiTheme="minorEastAsia" w:cs="Arial Unicode MS" w:hint="eastAsia"/>
          <w:color w:val="303030"/>
          <w:lang w:eastAsia="zh-CN"/>
        </w:rPr>
        <w:lastRenderedPageBreak/>
        <w:t>並提出對於普世宣教的應用。在舊約與普世宣教中（第一章），作者提出，舊約可以分為以下幾個主題：創造、揀選、審判以及新的創造。並就這些主題提出在普世宣教中的一些應用。在新約神學與普世宣教的篇幅中，作者強調，「教會的宣教使命在形式（結構、框架）和內容上都是屬基督的」</w:t>
      </w:r>
      <w:r w:rsidR="007D6C1C" w:rsidRPr="007D6C1C">
        <w:rPr>
          <w:rFonts w:asciiTheme="minorEastAsia" w:eastAsiaTheme="minorEastAsia" w:hAnsiTheme="minorEastAsia" w:cs="Arial Unicode MS"/>
          <w:color w:val="303030"/>
          <w:lang w:eastAsia="zh-CN"/>
        </w:rPr>
        <w:t xml:space="preserve"> </w:t>
      </w:r>
      <w:r w:rsidR="007D6C1C" w:rsidRPr="007D6C1C">
        <w:rPr>
          <w:rFonts w:asciiTheme="minorEastAsia" w:eastAsiaTheme="minorEastAsia" w:hAnsiTheme="minorEastAsia" w:cs="Arial Unicode MS" w:hint="eastAsia"/>
          <w:color w:val="303030"/>
          <w:lang w:eastAsia="zh-CN"/>
        </w:rPr>
        <w:t>（</w:t>
      </w:r>
      <w:r w:rsidR="007D6C1C" w:rsidRPr="007D6C1C">
        <w:rPr>
          <w:rFonts w:asciiTheme="minorEastAsia" w:eastAsiaTheme="minorEastAsia" w:hAnsiTheme="minorEastAsia" w:cs="Arial Unicode MS"/>
          <w:color w:val="303030"/>
          <w:lang w:eastAsia="zh-CN"/>
        </w:rPr>
        <w:t>72</w:t>
      </w:r>
      <w:r w:rsidR="007D6C1C" w:rsidRPr="007D6C1C">
        <w:rPr>
          <w:rFonts w:asciiTheme="minorEastAsia" w:eastAsiaTheme="minorEastAsia" w:hAnsiTheme="minorEastAsia" w:cs="Arial Unicode MS" w:hint="eastAsia"/>
          <w:color w:val="303030"/>
          <w:lang w:eastAsia="zh-CN"/>
        </w:rPr>
        <w:t>頁）。因此，宣教的目標不單單是要傳遞福音的信息。還包括建立教會，裝備信徒，訓練領袖，以及預備服侍耶穌基督。聖經神學與普世宣教的其中一個重點定義了宣教的核心意義。「宣教都是神的宣教，宣教來自於神，也是為了神。作為得救的人類，教會參與神的宣教「</w:t>
      </w:r>
      <w:r w:rsidR="007D6C1C" w:rsidRPr="007D6C1C">
        <w:rPr>
          <w:rFonts w:asciiTheme="minorEastAsia" w:eastAsiaTheme="minorEastAsia" w:hAnsiTheme="minorEastAsia" w:cs="Arial Unicode MS"/>
          <w:color w:val="303030"/>
          <w:lang w:eastAsia="zh-CN"/>
        </w:rPr>
        <w:t xml:space="preserve"> </w:t>
      </w:r>
      <w:r w:rsidR="007D6C1C" w:rsidRPr="007D6C1C">
        <w:rPr>
          <w:rFonts w:asciiTheme="minorEastAsia" w:eastAsiaTheme="minorEastAsia" w:hAnsiTheme="minorEastAsia" w:cs="Arial Unicode MS" w:hint="eastAsia"/>
          <w:color w:val="303030"/>
          <w:lang w:eastAsia="zh-CN"/>
        </w:rPr>
        <w:t>（</w:t>
      </w:r>
      <w:r w:rsidR="007D6C1C" w:rsidRPr="007D6C1C">
        <w:rPr>
          <w:rFonts w:asciiTheme="minorEastAsia" w:eastAsiaTheme="minorEastAsia" w:hAnsiTheme="minorEastAsia" w:cs="Arial Unicode MS"/>
          <w:color w:val="303030"/>
          <w:lang w:eastAsia="zh-CN"/>
        </w:rPr>
        <w:t>111</w:t>
      </w:r>
      <w:r w:rsidR="007D6C1C" w:rsidRPr="007D6C1C">
        <w:rPr>
          <w:rFonts w:asciiTheme="minorEastAsia" w:eastAsiaTheme="minorEastAsia" w:hAnsiTheme="minorEastAsia" w:cs="Arial Unicode MS" w:hint="eastAsia"/>
          <w:color w:val="303030"/>
          <w:lang w:eastAsia="zh-CN"/>
        </w:rPr>
        <w:t>頁）。換句話說，宣教不是人的發明，而是上帝的創造與心意。第二部分討論了普世宣教的策略，其論述以馬太福音二十八章</w:t>
      </w:r>
      <w:r w:rsidR="007D6C1C" w:rsidRPr="007D6C1C">
        <w:rPr>
          <w:rFonts w:asciiTheme="minorEastAsia" w:eastAsiaTheme="minorEastAsia" w:hAnsiTheme="minorEastAsia" w:cs="Arial Unicode MS"/>
          <w:color w:val="303030"/>
          <w:lang w:eastAsia="zh-CN"/>
        </w:rPr>
        <w:t>18</w:t>
      </w:r>
      <w:r w:rsidR="007D6C1C" w:rsidRPr="007D6C1C">
        <w:rPr>
          <w:rFonts w:asciiTheme="minorEastAsia" w:eastAsiaTheme="minorEastAsia" w:hAnsiTheme="minorEastAsia" w:cs="Arial Unicode MS" w:hint="eastAsia"/>
          <w:color w:val="303030"/>
          <w:lang w:eastAsia="zh-CN"/>
        </w:rPr>
        <w:t>至</w:t>
      </w:r>
      <w:r w:rsidR="007D6C1C" w:rsidRPr="007D6C1C">
        <w:rPr>
          <w:rFonts w:asciiTheme="minorEastAsia" w:eastAsiaTheme="minorEastAsia" w:hAnsiTheme="minorEastAsia" w:cs="Arial Unicode MS"/>
          <w:color w:val="303030"/>
          <w:lang w:eastAsia="zh-CN"/>
        </w:rPr>
        <w:t>20</w:t>
      </w:r>
      <w:r w:rsidR="007D6C1C" w:rsidRPr="007D6C1C">
        <w:rPr>
          <w:rFonts w:asciiTheme="minorEastAsia" w:eastAsiaTheme="minorEastAsia" w:hAnsiTheme="minorEastAsia" w:cs="Arial Unicode MS" w:hint="eastAsia"/>
          <w:color w:val="303030"/>
          <w:lang w:eastAsia="zh-CN"/>
        </w:rPr>
        <w:t>節為核心展開。作者強調，門徒培訓、專注「萬民」、浸禮以及神學教育都是普世宣教中不可或缺的關鍵要素。第三部分討論了當代普世宣教所面臨的挑戰，包括全球化、城市化、移民潮、文化適應，以及本土教會與跨文化宣教士之間的合作關係。作者們指出，在全球化背景下，宣教工作不再僅僅是從「西方向東方」或「北方向南方」的單向傳遞，而是更加複雜的互動模式。因此，教會需要發展更符合聖經原則的策略，以適應新時代的需求</w:t>
      </w:r>
      <w:r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。</w:t>
      </w:r>
    </w:p>
    <w:p w14:paraId="0000000C" w14:textId="77777777" w:rsidR="00413EFE" w:rsidRPr="00E8147B" w:rsidRDefault="00413EFE">
      <w:pPr>
        <w:spacing w:line="480" w:lineRule="auto"/>
        <w:rPr>
          <w:rFonts w:asciiTheme="minorEastAsia" w:eastAsiaTheme="minorEastAsia" w:hAnsiTheme="minorEastAsia"/>
          <w:color w:val="303030"/>
          <w:highlight w:val="white"/>
          <w:lang w:eastAsia="zh-CN"/>
        </w:rPr>
      </w:pPr>
    </w:p>
    <w:p w14:paraId="0000000D" w14:textId="34BE76B5" w:rsidR="00413EFE" w:rsidRPr="00E8147B" w:rsidRDefault="007D6C1C">
      <w:pPr>
        <w:spacing w:line="480" w:lineRule="auto"/>
        <w:rPr>
          <w:rFonts w:asciiTheme="minorEastAsia" w:eastAsiaTheme="minorEastAsia" w:hAnsiTheme="minorEastAsia"/>
          <w:b/>
          <w:i/>
          <w:lang w:eastAsia="zh-CN"/>
        </w:rPr>
      </w:pPr>
      <w:r>
        <w:rPr>
          <w:rFonts w:asciiTheme="minorEastAsia" w:eastAsiaTheme="minorEastAsia" w:hAnsiTheme="minorEastAsia" w:cs="Arial Unicode MS" w:hint="eastAsia"/>
          <w:b/>
          <w:i/>
          <w:lang w:eastAsia="zh-HK"/>
        </w:rPr>
        <w:t>這</w:t>
      </w:r>
      <w:r w:rsidR="003D141F" w:rsidRPr="00E8147B">
        <w:rPr>
          <w:rFonts w:asciiTheme="minorEastAsia" w:eastAsiaTheme="minorEastAsia" w:hAnsiTheme="minorEastAsia" w:cs="Arial Unicode MS"/>
          <w:b/>
          <w:i/>
          <w:lang w:eastAsia="zh-CN"/>
        </w:rPr>
        <w:t>本</w:t>
      </w:r>
      <w:r>
        <w:rPr>
          <w:rFonts w:asciiTheme="minorEastAsia" w:eastAsiaTheme="minorEastAsia" w:hAnsiTheme="minorEastAsia" w:cs="Arial Unicode MS" w:hint="eastAsia"/>
          <w:b/>
          <w:i/>
          <w:lang w:eastAsia="zh-HK"/>
        </w:rPr>
        <w:t>書</w:t>
      </w:r>
      <w:r w:rsidR="003D141F" w:rsidRPr="00E8147B">
        <w:rPr>
          <w:rFonts w:asciiTheme="minorEastAsia" w:eastAsiaTheme="minorEastAsia" w:hAnsiTheme="minorEastAsia" w:cs="Arial Unicode MS"/>
          <w:b/>
          <w:i/>
          <w:lang w:eastAsia="zh-CN"/>
        </w:rPr>
        <w:t>的重</w:t>
      </w:r>
      <w:r>
        <w:rPr>
          <w:rFonts w:asciiTheme="minorEastAsia" w:eastAsiaTheme="minorEastAsia" w:hAnsiTheme="minorEastAsia" w:cs="Arial Unicode MS" w:hint="eastAsia"/>
          <w:b/>
          <w:i/>
          <w:lang w:eastAsia="zh-HK"/>
        </w:rPr>
        <w:t>點</w:t>
      </w:r>
      <w:r w:rsidR="003D141F" w:rsidRPr="00E8147B">
        <w:rPr>
          <w:rFonts w:asciiTheme="minorEastAsia" w:eastAsiaTheme="minorEastAsia" w:hAnsiTheme="minorEastAsia" w:cs="Arial Unicode MS"/>
          <w:b/>
          <w:i/>
          <w:lang w:eastAsia="zh-CN"/>
        </w:rPr>
        <w:t>和</w:t>
      </w:r>
      <w:r>
        <w:rPr>
          <w:rFonts w:asciiTheme="minorEastAsia" w:eastAsiaTheme="minorEastAsia" w:hAnsiTheme="minorEastAsia" w:cs="Arial Unicode MS" w:hint="eastAsia"/>
          <w:b/>
          <w:i/>
          <w:lang w:eastAsia="zh-HK"/>
        </w:rPr>
        <w:t>優點</w:t>
      </w:r>
      <w:r>
        <w:rPr>
          <w:rFonts w:asciiTheme="minorEastAsia" w:eastAsiaTheme="minorEastAsia" w:hAnsiTheme="minorEastAsia" w:cs="Arial Unicode MS"/>
          <w:b/>
          <w:i/>
          <w:lang w:eastAsia="zh-CN"/>
        </w:rPr>
        <w:t>是什</w:t>
      </w:r>
      <w:r>
        <w:rPr>
          <w:rFonts w:asciiTheme="minorEastAsia" w:eastAsiaTheme="minorEastAsia" w:hAnsiTheme="minorEastAsia" w:cs="Arial Unicode MS" w:hint="eastAsia"/>
          <w:b/>
          <w:i/>
          <w:lang w:eastAsia="zh-HK"/>
        </w:rPr>
        <w:t>麼</w:t>
      </w:r>
      <w:r w:rsidR="003D141F" w:rsidRPr="00E8147B">
        <w:rPr>
          <w:rFonts w:asciiTheme="minorEastAsia" w:eastAsiaTheme="minorEastAsia" w:hAnsiTheme="minorEastAsia" w:cs="Arial Unicode MS"/>
          <w:b/>
          <w:i/>
          <w:lang w:eastAsia="zh-CN"/>
        </w:rPr>
        <w:t>？</w:t>
      </w:r>
    </w:p>
    <w:p w14:paraId="0000000E" w14:textId="4F28AF66" w:rsidR="00413EFE" w:rsidRPr="00E8147B" w:rsidRDefault="007D6C1C" w:rsidP="007D6C1C">
      <w:pPr>
        <w:numPr>
          <w:ilvl w:val="0"/>
          <w:numId w:val="1"/>
        </w:numPr>
        <w:spacing w:line="480" w:lineRule="auto"/>
        <w:rPr>
          <w:rFonts w:asciiTheme="minorEastAsia" w:eastAsiaTheme="minorEastAsia" w:hAnsiTheme="minorEastAsia"/>
          <w:b/>
          <w:lang w:eastAsia="zh-CN"/>
        </w:rPr>
      </w:pPr>
      <w:r w:rsidRPr="007D6C1C">
        <w:rPr>
          <w:rFonts w:asciiTheme="minorEastAsia" w:eastAsiaTheme="minorEastAsia" w:hAnsiTheme="minorEastAsia" w:cs="Arial Unicode MS" w:hint="eastAsia"/>
          <w:b/>
          <w:lang w:eastAsia="zh-CN"/>
        </w:rPr>
        <w:t>強調聖經的權威性與充分性</w:t>
      </w:r>
      <w:r w:rsidR="008F32E4">
        <w:rPr>
          <w:rFonts w:asciiTheme="minorEastAsia" w:eastAsiaTheme="minorEastAsia" w:hAnsiTheme="minorEastAsia" w:cs="Arial Unicode MS" w:hint="eastAsia"/>
          <w:b/>
        </w:rPr>
        <w:t>，並</w:t>
      </w:r>
      <w:r w:rsidR="003D141F" w:rsidRPr="00E8147B">
        <w:rPr>
          <w:rFonts w:asciiTheme="minorEastAsia" w:eastAsiaTheme="minorEastAsia" w:hAnsiTheme="minorEastAsia" w:cs="Arial Unicode MS"/>
          <w:b/>
          <w:lang w:eastAsia="zh-CN"/>
        </w:rPr>
        <w:t>在普世宣教中的作用</w:t>
      </w:r>
    </w:p>
    <w:p w14:paraId="0000000F" w14:textId="5E50AE1D" w:rsidR="00413EFE" w:rsidRPr="00E8147B" w:rsidRDefault="003D141F">
      <w:pPr>
        <w:spacing w:line="480" w:lineRule="auto"/>
        <w:rPr>
          <w:rFonts w:asciiTheme="minorEastAsia" w:eastAsiaTheme="minorEastAsia" w:hAnsiTheme="minorEastAsia"/>
          <w:color w:val="303030"/>
          <w:highlight w:val="white"/>
          <w:lang w:eastAsia="zh-CN"/>
        </w:rPr>
      </w:pPr>
      <w:r w:rsidRPr="00E8147B">
        <w:rPr>
          <w:rFonts w:asciiTheme="minorEastAsia" w:eastAsiaTheme="minorEastAsia" w:hAnsiTheme="minorEastAsia"/>
          <w:lang w:eastAsia="zh-CN"/>
        </w:rPr>
        <w:tab/>
      </w:r>
      <w:r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《</w:t>
      </w:r>
      <w:r w:rsidR="007D6C1C" w:rsidRPr="007D6C1C">
        <w:rPr>
          <w:rFonts w:asciiTheme="minorEastAsia" w:eastAsiaTheme="minorEastAsia" w:hAnsiTheme="minorEastAsia" w:cs="Arial Unicode MS" w:hint="eastAsia"/>
          <w:color w:val="303030"/>
          <w:lang w:eastAsia="zh-CN"/>
        </w:rPr>
        <w:t>普世宣教：神學、策略與最新議題》提醒教會與信徒，在宣教中不可忽視聖經的權威性與充分性。在現代的宣教實踐中，許多宣教模式添加了社會學、心理學等學科。試圖讓宣教更為有效。不能否認一些技巧與方式看似有些效果。同時，一些創新的宣教模式，</w:t>
      </w:r>
      <w:r w:rsidR="007D6C1C" w:rsidRPr="007D6C1C">
        <w:rPr>
          <w:rFonts w:asciiTheme="minorEastAsia" w:eastAsiaTheme="minorEastAsia" w:hAnsiTheme="minorEastAsia" w:cs="Arial Unicode MS" w:hint="eastAsia"/>
          <w:color w:val="303030"/>
          <w:lang w:eastAsia="zh-CN"/>
        </w:rPr>
        <w:lastRenderedPageBreak/>
        <w:t>也會使人忽視神向人親自的啟示，聖經的絕對權威性與充分性。尤其在宣教的原則與應用上。本書對現代宣教模式的批判，值得信徒、教會和宣教機構深入反思</w:t>
      </w:r>
      <w:r w:rsidRPr="00E8147B">
        <w:rPr>
          <w:rFonts w:asciiTheme="minorEastAsia" w:eastAsiaTheme="minorEastAsia" w:hAnsiTheme="minorEastAsia" w:cs="SimSun"/>
          <w:color w:val="404040"/>
          <w:highlight w:val="white"/>
          <w:lang w:eastAsia="zh-CN"/>
        </w:rPr>
        <w:t>。</w:t>
      </w:r>
    </w:p>
    <w:p w14:paraId="00000010" w14:textId="77777777" w:rsidR="00413EFE" w:rsidRPr="00E8147B" w:rsidRDefault="00413EFE">
      <w:pPr>
        <w:spacing w:line="480" w:lineRule="auto"/>
        <w:rPr>
          <w:rFonts w:asciiTheme="minorEastAsia" w:eastAsiaTheme="minorEastAsia" w:hAnsiTheme="minorEastAsia"/>
          <w:color w:val="303030"/>
          <w:highlight w:val="white"/>
          <w:lang w:eastAsia="zh-CN"/>
        </w:rPr>
      </w:pPr>
    </w:p>
    <w:p w14:paraId="00000011" w14:textId="4B97D952" w:rsidR="00413EFE" w:rsidRPr="00E8147B" w:rsidRDefault="003D141F" w:rsidP="00254517">
      <w:pPr>
        <w:numPr>
          <w:ilvl w:val="0"/>
          <w:numId w:val="1"/>
        </w:numPr>
        <w:spacing w:line="480" w:lineRule="auto"/>
        <w:rPr>
          <w:rFonts w:asciiTheme="minorEastAsia" w:eastAsiaTheme="minorEastAsia" w:hAnsiTheme="minorEastAsia"/>
          <w:b/>
          <w:lang w:eastAsia="zh-CN"/>
        </w:rPr>
      </w:pPr>
      <w:r w:rsidRPr="00E8147B">
        <w:rPr>
          <w:rFonts w:asciiTheme="minorEastAsia" w:eastAsiaTheme="minorEastAsia" w:hAnsiTheme="minorEastAsia" w:cs="Arial Unicode MS"/>
          <w:b/>
          <w:lang w:eastAsia="zh-CN"/>
        </w:rPr>
        <w:t>梳理</w:t>
      </w:r>
      <w:r w:rsidR="00254517" w:rsidRPr="00254517">
        <w:rPr>
          <w:rFonts w:asciiTheme="minorEastAsia" w:eastAsiaTheme="minorEastAsia" w:hAnsiTheme="minorEastAsia" w:cs="Arial Unicode MS" w:hint="eastAsia"/>
          <w:b/>
          <w:lang w:eastAsia="zh-CN"/>
        </w:rPr>
        <w:t>聖經中神整全的救贖計劃</w:t>
      </w:r>
    </w:p>
    <w:p w14:paraId="00000012" w14:textId="134165A8" w:rsidR="00413EFE" w:rsidRPr="00E8147B" w:rsidRDefault="00254517">
      <w:pPr>
        <w:spacing w:line="480" w:lineRule="auto"/>
        <w:ind w:firstLine="720"/>
        <w:rPr>
          <w:rFonts w:asciiTheme="minorEastAsia" w:eastAsiaTheme="minorEastAsia" w:hAnsiTheme="minorEastAsia"/>
          <w:color w:val="303030"/>
          <w:highlight w:val="white"/>
          <w:lang w:eastAsia="zh-CN"/>
        </w:rPr>
      </w:pPr>
      <w:r w:rsidRPr="00254517">
        <w:rPr>
          <w:rFonts w:asciiTheme="minorEastAsia" w:eastAsiaTheme="minorEastAsia" w:hAnsiTheme="minorEastAsia" w:cs="Arial Unicode MS" w:hint="eastAsia"/>
          <w:color w:val="303030"/>
          <w:lang w:eastAsia="zh-CN"/>
        </w:rPr>
        <w:t>本書寫作初衷，是幫助讀者了解從舊約到新約，神整體救贖的計劃。從舊約神學看普世宣教值得參考與反思。因為通常當討論到普世宣教的話題，我們便即時想到新約，特別是《使徒行傳》，很少從舊約尋找關於宣教的策略與應用。作者帶領讀者從舊約神學中，看到神整個救贖的計劃。神對亞伯拉罕的應許</w:t>
      </w:r>
      <w:r w:rsidRPr="00254517">
        <w:rPr>
          <w:rFonts w:asciiTheme="minorEastAsia" w:eastAsiaTheme="minorEastAsia" w:hAnsiTheme="minorEastAsia" w:cs="Arial Unicode MS"/>
          <w:color w:val="303030"/>
          <w:lang w:eastAsia="zh-CN"/>
        </w:rPr>
        <w:t xml:space="preserve"> ——</w:t>
      </w:r>
      <w:r w:rsidRPr="00254517">
        <w:rPr>
          <w:rFonts w:asciiTheme="minorEastAsia" w:eastAsiaTheme="minorEastAsia" w:hAnsiTheme="minorEastAsia" w:cs="Arial Unicode MS" w:hint="eastAsia"/>
          <w:color w:val="303030"/>
          <w:lang w:eastAsia="zh-CN"/>
        </w:rPr>
        <w:t>『地上的萬族都要因你得福』（創</w:t>
      </w:r>
      <w:r w:rsidRPr="00254517">
        <w:rPr>
          <w:rFonts w:asciiTheme="minorEastAsia" w:eastAsiaTheme="minorEastAsia" w:hAnsiTheme="minorEastAsia" w:cs="Arial Unicode MS"/>
          <w:color w:val="303030"/>
          <w:lang w:eastAsia="zh-CN"/>
        </w:rPr>
        <w:t>12:3</w:t>
      </w:r>
      <w:r w:rsidRPr="00254517">
        <w:rPr>
          <w:rFonts w:asciiTheme="minorEastAsia" w:eastAsiaTheme="minorEastAsia" w:hAnsiTheme="minorEastAsia" w:cs="Arial Unicode MS" w:hint="eastAsia"/>
          <w:color w:val="303030"/>
          <w:lang w:eastAsia="zh-CN"/>
        </w:rPr>
        <w:t>）——</w:t>
      </w:r>
      <w:r w:rsidRPr="00254517">
        <w:rPr>
          <w:rFonts w:asciiTheme="minorEastAsia" w:eastAsiaTheme="minorEastAsia" w:hAnsiTheme="minorEastAsia" w:cs="Arial Unicode MS"/>
          <w:color w:val="303030"/>
          <w:lang w:eastAsia="zh-CN"/>
        </w:rPr>
        <w:t xml:space="preserve"> </w:t>
      </w:r>
      <w:r w:rsidRPr="00254517">
        <w:rPr>
          <w:rFonts w:asciiTheme="minorEastAsia" w:eastAsiaTheme="minorEastAsia" w:hAnsiTheme="minorEastAsia" w:cs="Arial Unicode MS" w:hint="eastAsia"/>
          <w:color w:val="303030"/>
          <w:lang w:eastAsia="zh-CN"/>
        </w:rPr>
        <w:t>表明普世救贖的計劃並非新約的新啟示，而是舊約早已顯明的核心主題。從其它的舊約書卷中也展示了對外邦人的拯救也在早在神的計劃中</w:t>
      </w:r>
      <w:r w:rsidR="003D141F"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。</w:t>
      </w:r>
    </w:p>
    <w:p w14:paraId="00000013" w14:textId="77777777" w:rsidR="00413EFE" w:rsidRPr="00E8147B" w:rsidRDefault="00413EFE">
      <w:pPr>
        <w:spacing w:line="480" w:lineRule="auto"/>
        <w:ind w:firstLine="720"/>
        <w:rPr>
          <w:rFonts w:asciiTheme="minorEastAsia" w:eastAsiaTheme="minorEastAsia" w:hAnsiTheme="minorEastAsia"/>
          <w:color w:val="303030"/>
          <w:highlight w:val="white"/>
          <w:lang w:eastAsia="zh-CN"/>
        </w:rPr>
      </w:pPr>
    </w:p>
    <w:p w14:paraId="00000014" w14:textId="3E3531CF" w:rsidR="00413EFE" w:rsidRPr="00E8147B" w:rsidRDefault="003D14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Theme="minorEastAsia" w:eastAsiaTheme="minorEastAsia" w:hAnsiTheme="minorEastAsia"/>
          <w:b/>
          <w:lang w:eastAsia="zh-CN"/>
        </w:rPr>
      </w:pPr>
      <w:r w:rsidRPr="00E8147B">
        <w:rPr>
          <w:rFonts w:asciiTheme="minorEastAsia" w:eastAsiaTheme="minorEastAsia" w:hAnsiTheme="minorEastAsia" w:cs="Arial Unicode MS"/>
          <w:b/>
          <w:lang w:eastAsia="zh-CN"/>
        </w:rPr>
        <w:t>普世宣教策略中的</w:t>
      </w:r>
      <w:r w:rsidR="000D023E">
        <w:rPr>
          <w:rFonts w:asciiTheme="minorEastAsia" w:eastAsiaTheme="minorEastAsia" w:hAnsiTheme="minorEastAsia" w:cs="Arial Unicode MS" w:hint="eastAsia"/>
          <w:b/>
          <w:lang w:eastAsia="zh-HK"/>
        </w:rPr>
        <w:t>組</w:t>
      </w:r>
      <w:r w:rsidRPr="00E8147B">
        <w:rPr>
          <w:rFonts w:asciiTheme="minorEastAsia" w:eastAsiaTheme="minorEastAsia" w:hAnsiTheme="minorEastAsia" w:cs="Arial Unicode MS"/>
          <w:b/>
          <w:lang w:eastAsia="zh-CN"/>
        </w:rPr>
        <w:t>成部分：</w:t>
      </w:r>
      <w:r w:rsidR="000D023E">
        <w:rPr>
          <w:rFonts w:asciiTheme="minorEastAsia" w:eastAsiaTheme="minorEastAsia" w:hAnsiTheme="minorEastAsia" w:cs="Arial Unicode MS" w:hint="eastAsia"/>
          <w:b/>
          <w:lang w:eastAsia="zh-HK"/>
        </w:rPr>
        <w:t>門</w:t>
      </w:r>
      <w:r w:rsidRPr="00E8147B">
        <w:rPr>
          <w:rFonts w:asciiTheme="minorEastAsia" w:eastAsiaTheme="minorEastAsia" w:hAnsiTheme="minorEastAsia" w:cs="Arial Unicode MS"/>
          <w:b/>
          <w:lang w:eastAsia="zh-CN"/>
        </w:rPr>
        <w:t>徒培</w:t>
      </w:r>
      <w:r w:rsidR="000D023E">
        <w:rPr>
          <w:rFonts w:asciiTheme="minorEastAsia" w:eastAsiaTheme="minorEastAsia" w:hAnsiTheme="minorEastAsia" w:cs="Arial Unicode MS" w:hint="eastAsia"/>
          <w:b/>
          <w:lang w:eastAsia="zh-HK"/>
        </w:rPr>
        <w:t>訓</w:t>
      </w:r>
      <w:r w:rsidR="000D023E">
        <w:rPr>
          <w:rFonts w:asciiTheme="minorEastAsia" w:eastAsiaTheme="minorEastAsia" w:hAnsiTheme="minorEastAsia" w:cs="Arial Unicode MS"/>
          <w:b/>
          <w:lang w:eastAsia="zh-CN"/>
        </w:rPr>
        <w:t>、浸</w:t>
      </w:r>
      <w:r w:rsidR="000D023E">
        <w:rPr>
          <w:rFonts w:asciiTheme="minorEastAsia" w:eastAsiaTheme="minorEastAsia" w:hAnsiTheme="minorEastAsia" w:cs="Arial Unicode MS" w:hint="eastAsia"/>
          <w:b/>
          <w:lang w:eastAsia="zh-HK"/>
        </w:rPr>
        <w:t>禮</w:t>
      </w:r>
      <w:r w:rsidR="000D023E">
        <w:rPr>
          <w:rFonts w:asciiTheme="minorEastAsia" w:eastAsiaTheme="minorEastAsia" w:hAnsiTheme="minorEastAsia" w:cs="Arial Unicode MS"/>
          <w:b/>
          <w:lang w:eastAsia="zh-CN"/>
        </w:rPr>
        <w:t>、神</w:t>
      </w:r>
      <w:r w:rsidR="000D023E">
        <w:rPr>
          <w:rFonts w:asciiTheme="minorEastAsia" w:eastAsiaTheme="minorEastAsia" w:hAnsiTheme="minorEastAsia" w:cs="Arial Unicode MS" w:hint="eastAsia"/>
          <w:b/>
          <w:lang w:eastAsia="zh-HK"/>
        </w:rPr>
        <w:t>學</w:t>
      </w:r>
      <w:r w:rsidRPr="00E8147B">
        <w:rPr>
          <w:rFonts w:asciiTheme="minorEastAsia" w:eastAsiaTheme="minorEastAsia" w:hAnsiTheme="minorEastAsia" w:cs="Arial Unicode MS"/>
          <w:b/>
          <w:lang w:eastAsia="zh-CN"/>
        </w:rPr>
        <w:t>教育</w:t>
      </w:r>
    </w:p>
    <w:p w14:paraId="00000015" w14:textId="034C537C" w:rsidR="00413EFE" w:rsidRPr="00E8147B" w:rsidRDefault="000D023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20"/>
        <w:rPr>
          <w:rFonts w:asciiTheme="minorEastAsia" w:eastAsiaTheme="minorEastAsia" w:hAnsiTheme="minorEastAsia"/>
          <w:lang w:eastAsia="zh-CN"/>
        </w:rPr>
      </w:pPr>
      <w:r w:rsidRPr="000D023E">
        <w:rPr>
          <w:rFonts w:asciiTheme="minorEastAsia" w:eastAsiaTheme="minorEastAsia" w:hAnsiTheme="minorEastAsia" w:cs="Arial Unicode MS" w:hint="eastAsia"/>
          <w:color w:val="303030"/>
          <w:lang w:eastAsia="zh-CN"/>
        </w:rPr>
        <w:t>作者提出，門徒培訓、浸禮、以及神學教育對於普世宣教的實踐，都是必不可少的部分。這三個普世宣教的重要元素都有一個共同點，就是以聖經為絕對權威和根據，以教會為中心。比如，作者對於浸禮的理解，從對馬太福音</w:t>
      </w:r>
      <w:r w:rsidRPr="000D023E">
        <w:rPr>
          <w:rFonts w:asciiTheme="minorEastAsia" w:eastAsiaTheme="minorEastAsia" w:hAnsiTheme="minorEastAsia" w:cs="Arial Unicode MS"/>
          <w:color w:val="303030"/>
          <w:lang w:eastAsia="zh-CN"/>
        </w:rPr>
        <w:t>28:19-20</w:t>
      </w:r>
      <w:r w:rsidRPr="000D023E">
        <w:rPr>
          <w:rFonts w:asciiTheme="minorEastAsia" w:eastAsiaTheme="minorEastAsia" w:hAnsiTheme="minorEastAsia" w:cs="Arial Unicode MS" w:hint="eastAsia"/>
          <w:color w:val="303030"/>
          <w:lang w:eastAsia="zh-CN"/>
        </w:rPr>
        <w:t>（大使命）的解釋而來。經文中的</w:t>
      </w:r>
      <w:r w:rsidRPr="000D023E">
        <w:rPr>
          <w:rFonts w:asciiTheme="minorEastAsia" w:eastAsiaTheme="minorEastAsia" w:hAnsiTheme="minorEastAsia" w:cs="Arial Unicode MS"/>
          <w:color w:val="303030"/>
          <w:lang w:eastAsia="zh-CN"/>
        </w:rPr>
        <w:t xml:space="preserve"> </w:t>
      </w:r>
      <w:r w:rsidRPr="000D023E">
        <w:rPr>
          <w:rFonts w:asciiTheme="minorEastAsia" w:eastAsiaTheme="minorEastAsia" w:hAnsiTheme="minorEastAsia" w:cs="Arial Unicode MS" w:hint="eastAsia"/>
          <w:color w:val="303030"/>
          <w:lang w:eastAsia="zh-CN"/>
        </w:rPr>
        <w:t>「施浸」與「教訓」是描寫「作門徒」的方式。因此，順服耶穌大使命的重要組成部分，就是施浸與教訓。「說到具體關乎解釋浸禮的言外之意，可以說，沒有浸禮，也就沒有遵守大使命可言。此外，根據耶穌的教導，接受浸禮是界定門徒不可或缺的組成部分。簡單地說，新約並沒有預設耶穌的門徒又不受浸的可能性」</w:t>
      </w:r>
      <w:r w:rsidRPr="000D023E">
        <w:rPr>
          <w:rFonts w:asciiTheme="minorEastAsia" w:eastAsiaTheme="minorEastAsia" w:hAnsiTheme="minorEastAsia" w:cs="Arial Unicode MS"/>
          <w:color w:val="303030"/>
          <w:lang w:eastAsia="zh-CN"/>
        </w:rPr>
        <w:t xml:space="preserve"> </w:t>
      </w:r>
      <w:r w:rsidRPr="000D023E">
        <w:rPr>
          <w:rFonts w:asciiTheme="minorEastAsia" w:eastAsiaTheme="minorEastAsia" w:hAnsiTheme="minorEastAsia" w:cs="Arial Unicode MS" w:hint="eastAsia"/>
          <w:color w:val="303030"/>
          <w:lang w:eastAsia="zh-CN"/>
        </w:rPr>
        <w:t>（</w:t>
      </w:r>
      <w:r w:rsidRPr="000D023E">
        <w:rPr>
          <w:rFonts w:asciiTheme="minorEastAsia" w:eastAsiaTheme="minorEastAsia" w:hAnsiTheme="minorEastAsia" w:cs="Arial Unicode MS"/>
          <w:color w:val="303030"/>
          <w:lang w:eastAsia="zh-CN"/>
        </w:rPr>
        <w:t>172</w:t>
      </w:r>
      <w:r w:rsidRPr="000D023E">
        <w:rPr>
          <w:rFonts w:asciiTheme="minorEastAsia" w:eastAsiaTheme="minorEastAsia" w:hAnsiTheme="minorEastAsia" w:cs="Arial Unicode MS" w:hint="eastAsia"/>
          <w:color w:val="303030"/>
          <w:lang w:eastAsia="zh-CN"/>
        </w:rPr>
        <w:t>頁）。本書不僅強調了浸禮的神學重要性。同時強調了在實踐方面，浸禮本身就是福音的宣告。「浸禮是</w:t>
      </w:r>
      <w:r w:rsidRPr="000D023E">
        <w:rPr>
          <w:rFonts w:asciiTheme="minorEastAsia" w:eastAsiaTheme="minorEastAsia" w:hAnsiTheme="minorEastAsia" w:cs="Arial Unicode MS" w:hint="eastAsia"/>
          <w:color w:val="303030"/>
          <w:lang w:eastAsia="zh-CN"/>
        </w:rPr>
        <w:lastRenderedPageBreak/>
        <w:t>一個與耶穌基督同死、同埋和同復活的戲劇性事件，涵蓋了過去、現在和將來。浸禮——耶穌門徒的浸禮——傳講福音」（</w:t>
      </w:r>
      <w:r w:rsidRPr="000D023E">
        <w:rPr>
          <w:rFonts w:asciiTheme="minorEastAsia" w:eastAsiaTheme="minorEastAsia" w:hAnsiTheme="minorEastAsia" w:cs="Arial Unicode MS"/>
          <w:color w:val="303030"/>
          <w:lang w:eastAsia="zh-CN"/>
        </w:rPr>
        <w:t>177</w:t>
      </w:r>
      <w:r w:rsidRPr="000D023E">
        <w:rPr>
          <w:rFonts w:asciiTheme="minorEastAsia" w:eastAsiaTheme="minorEastAsia" w:hAnsiTheme="minorEastAsia" w:cs="Arial Unicode MS" w:hint="eastAsia"/>
          <w:color w:val="303030"/>
          <w:lang w:eastAsia="zh-CN"/>
        </w:rPr>
        <w:t>頁</w:t>
      </w:r>
      <w:r w:rsidR="003D141F" w:rsidRPr="00E8147B">
        <w:rPr>
          <w:rFonts w:asciiTheme="minorEastAsia" w:eastAsiaTheme="minorEastAsia" w:hAnsiTheme="minorEastAsia" w:cs="Arial Unicode MS"/>
          <w:lang w:eastAsia="zh-CN"/>
        </w:rPr>
        <w:t>）。</w:t>
      </w:r>
    </w:p>
    <w:p w14:paraId="00000016" w14:textId="77777777" w:rsidR="00413EFE" w:rsidRPr="00E8147B" w:rsidRDefault="00413EFE">
      <w:pPr>
        <w:spacing w:line="480" w:lineRule="auto"/>
        <w:rPr>
          <w:rFonts w:asciiTheme="minorEastAsia" w:eastAsiaTheme="minorEastAsia" w:hAnsiTheme="minorEastAsia"/>
          <w:lang w:eastAsia="zh-CN"/>
        </w:rPr>
      </w:pPr>
    </w:p>
    <w:p w14:paraId="00000017" w14:textId="0442D527" w:rsidR="00413EFE" w:rsidRPr="00E8147B" w:rsidRDefault="000D023E">
      <w:pPr>
        <w:spacing w:line="480" w:lineRule="auto"/>
        <w:rPr>
          <w:rFonts w:asciiTheme="minorEastAsia" w:eastAsiaTheme="minorEastAsia" w:hAnsiTheme="minorEastAsia"/>
          <w:b/>
          <w:lang w:eastAsia="zh-CN"/>
        </w:rPr>
      </w:pPr>
      <w:r>
        <w:rPr>
          <w:rFonts w:asciiTheme="minorEastAsia" w:eastAsiaTheme="minorEastAsia" w:hAnsiTheme="minorEastAsia" w:cs="Arial Unicode MS" w:hint="eastAsia"/>
          <w:b/>
          <w:lang w:eastAsia="zh-HK"/>
        </w:rPr>
        <w:t>總結</w:t>
      </w:r>
    </w:p>
    <w:p w14:paraId="2A753EDD" w14:textId="00CB1753" w:rsidR="00510624" w:rsidRDefault="003D141F">
      <w:pPr>
        <w:spacing w:line="480" w:lineRule="auto"/>
        <w:rPr>
          <w:rFonts w:asciiTheme="minorEastAsia" w:eastAsiaTheme="minorEastAsia" w:hAnsiTheme="minorEastAsia" w:cs="Arial Unicode MS"/>
        </w:rPr>
      </w:pPr>
      <w:r w:rsidRPr="00E8147B">
        <w:rPr>
          <w:rFonts w:asciiTheme="minorEastAsia" w:eastAsiaTheme="minorEastAsia" w:hAnsiTheme="minorEastAsia" w:cs="Arial Unicode MS"/>
          <w:lang w:eastAsia="zh-CN"/>
        </w:rPr>
        <w:tab/>
      </w:r>
      <w:r w:rsidRPr="00E8147B">
        <w:rPr>
          <w:rFonts w:asciiTheme="minorEastAsia" w:eastAsiaTheme="minorEastAsia" w:hAnsiTheme="minorEastAsia" w:cs="Arial Unicode MS"/>
          <w:lang w:eastAsia="zh-CN"/>
        </w:rPr>
        <w:t>《</w:t>
      </w:r>
      <w:r w:rsidR="000D023E" w:rsidRPr="000D023E">
        <w:rPr>
          <w:rFonts w:asciiTheme="minorEastAsia" w:eastAsiaTheme="minorEastAsia" w:hAnsiTheme="minorEastAsia" w:cs="Arial Unicode MS" w:hint="eastAsia"/>
          <w:lang w:eastAsia="zh-CN"/>
        </w:rPr>
        <w:t>普世宣教：神學、策略與最新議題》的核心目標，是引導教會以聖經權威為基礎開展宣教，但其局限性在於實踐指導的不足。例如，北美華人教會，亟需針對新移民和『潤美』群體的宣教策略，而本書更側重神學理論，對具體操作方法的探討較為有限。雖有不足，但本書仍是一本值得推薦的重要參考書。在一個聖經權威被稀釋、宣教策略日趨功利化的時代，這本書如同一劑「歸正良藥」。它不僅適合神學生和宣教士之用，更值得每一位參與大使命的信徒閱讀。因為宣教的本質，終歸是「神的宣教」，而非人的事業。本書特別適合擁有牧養教會的經驗、宣教事奉的驗、或具備一定神學基礎的基督徒閱讀。它可以幫助我們，反思目前華人教會所採用的宣教模式，辨識是否符合聖經？也可成為教會和宣教同工之間，討論時的可信靠的材料，並籍此進行宣教模式的健康檢驗</w:t>
      </w:r>
      <w:r w:rsidRPr="00E8147B">
        <w:rPr>
          <w:rFonts w:asciiTheme="minorEastAsia" w:eastAsiaTheme="minorEastAsia" w:hAnsiTheme="minorEastAsia" w:cs="Arial Unicode MS"/>
          <w:lang w:eastAsia="zh-CN"/>
        </w:rPr>
        <w:t>。</w:t>
      </w:r>
    </w:p>
    <w:p w14:paraId="00000018" w14:textId="55A06E08" w:rsidR="00413EFE" w:rsidRPr="00E8147B" w:rsidRDefault="000D023E" w:rsidP="00510624">
      <w:pPr>
        <w:spacing w:line="480" w:lineRule="auto"/>
        <w:ind w:firstLine="720"/>
        <w:rPr>
          <w:rFonts w:asciiTheme="minorEastAsia" w:eastAsiaTheme="minorEastAsia" w:hAnsiTheme="minorEastAsia" w:cs="Arial Unicode MS"/>
          <w:lang w:eastAsia="zh-CN"/>
        </w:rPr>
      </w:pPr>
      <w:r w:rsidRPr="000D023E">
        <w:rPr>
          <w:rFonts w:asciiTheme="minorEastAsia" w:eastAsiaTheme="minorEastAsia" w:hAnsiTheme="minorEastAsia" w:cs="Arial Unicode MS" w:hint="eastAsia"/>
          <w:lang w:eastAsia="zh-CN"/>
        </w:rPr>
        <w:t>最後，感謝主在學者中興起他的僕人們，合力同心著成此書，務求幫助當代華人教會，回歸以聖經為權威的宣教模式</w:t>
      </w:r>
      <w:r w:rsidR="003D141F" w:rsidRPr="00E8147B">
        <w:rPr>
          <w:rFonts w:asciiTheme="minorEastAsia" w:eastAsiaTheme="minorEastAsia" w:hAnsiTheme="minorEastAsia" w:cs="Arial Unicode MS"/>
          <w:lang w:eastAsia="zh-CN"/>
        </w:rPr>
        <w:t>！</w:t>
      </w:r>
    </w:p>
    <w:p w14:paraId="478CE589" w14:textId="77777777" w:rsidR="006F45B7" w:rsidRPr="00E8147B" w:rsidRDefault="006F45B7">
      <w:pPr>
        <w:spacing w:line="480" w:lineRule="auto"/>
        <w:rPr>
          <w:rFonts w:asciiTheme="minorEastAsia" w:eastAsiaTheme="minorEastAsia" w:hAnsiTheme="minorEastAsia" w:cs="Arial Unicode MS"/>
          <w:lang w:eastAsia="zh-CN"/>
        </w:rPr>
      </w:pPr>
    </w:p>
    <w:p w14:paraId="7FFE28C5" w14:textId="2675EF5E" w:rsidR="006F45B7" w:rsidRPr="00E8147B" w:rsidRDefault="006F45B7" w:rsidP="006F45B7">
      <w:pPr>
        <w:spacing w:line="480" w:lineRule="auto"/>
        <w:rPr>
          <w:rFonts w:asciiTheme="minorEastAsia" w:eastAsiaTheme="minorEastAsia" w:hAnsiTheme="minorEastAsia" w:cs="Calibri"/>
        </w:rPr>
      </w:pPr>
      <w:bookmarkStart w:id="1" w:name="_Hlk210287101"/>
      <w:r w:rsidRPr="00E8147B">
        <w:rPr>
          <w:rFonts w:asciiTheme="minorEastAsia" w:eastAsiaTheme="minorEastAsia" w:hAnsiTheme="minorEastAsia" w:cs="Calibri" w:hint="eastAsia"/>
          <w:b/>
          <w:bCs/>
        </w:rPr>
        <w:t>《</w:t>
      </w:r>
      <w:r w:rsidR="000D023E" w:rsidRPr="000D023E">
        <w:rPr>
          <w:rFonts w:asciiTheme="minorEastAsia" w:eastAsiaTheme="minorEastAsia" w:hAnsiTheme="minorEastAsia" w:cs="PingFang TC" w:hint="eastAsia"/>
          <w:b/>
          <w:color w:val="303030"/>
          <w:highlight w:val="white"/>
          <w:lang w:eastAsia="zh-HK"/>
        </w:rPr>
        <w:t>環</w:t>
      </w:r>
      <w:r w:rsidRPr="00E8147B">
        <w:rPr>
          <w:rFonts w:asciiTheme="minorEastAsia" w:eastAsiaTheme="minorEastAsia" w:hAnsiTheme="minorEastAsia" w:cs="Calibri" w:hint="eastAsia"/>
          <w:b/>
          <w:bCs/>
        </w:rPr>
        <w:t>球華人宣教學期刊》第八十二期</w:t>
      </w:r>
      <w:r w:rsidRPr="00E8147B">
        <w:rPr>
          <w:rFonts w:asciiTheme="minorEastAsia" w:eastAsiaTheme="minorEastAsia" w:hAnsiTheme="minorEastAsia" w:cs="Calibri"/>
          <w:b/>
          <w:bCs/>
        </w:rPr>
        <w:t xml:space="preserve"> Vol 10, No 4 (October 2025)</w:t>
      </w:r>
      <w:bookmarkEnd w:id="1"/>
    </w:p>
    <w:sectPr w:rsidR="006F45B7" w:rsidRPr="00E814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6388F7" w14:textId="77777777" w:rsidR="003D141F" w:rsidRDefault="003D141F" w:rsidP="006F45B7">
      <w:r>
        <w:separator/>
      </w:r>
    </w:p>
  </w:endnote>
  <w:endnote w:type="continuationSeparator" w:id="0">
    <w:p w14:paraId="426D9A45" w14:textId="77777777" w:rsidR="003D141F" w:rsidRDefault="003D141F" w:rsidP="006F4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1" w:subsetted="1" w:fontKey="{260C5572-2476-42C8-AFE9-D16FC7393ACB}"/>
    <w:embedBold r:id="rId2" w:subsetted="1" w:fontKey="{46057FCB-B7DF-4639-866C-168C65D7C4E2}"/>
    <w:embedBoldItalic r:id="rId3" w:subsetted="1" w:fontKey="{00095AD6-2B1D-47C1-B92D-2F3DBF2A1A7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3ABFF0BC-D5DD-4A23-82C5-412649C24028}"/>
  </w:font>
  <w:font w:name="PingFang TC">
    <w:altName w:val="Arial Unicode MS"/>
    <w:charset w:val="88"/>
    <w:family w:val="swiss"/>
    <w:pitch w:val="variable"/>
    <w:sig w:usb0="00000000" w:usb1="7ACFFDFB" w:usb2="00000017" w:usb3="00000000" w:csb0="00100001" w:csb1="00000000"/>
    <w:embedRegular r:id="rId5" w:subsetted="1" w:fontKey="{D55B4829-67D2-4D26-8049-AB0F1613499B}"/>
    <w:embedBold r:id="rId6" w:subsetted="1" w:fontKey="{6E02D38A-2AA2-45C8-B2AE-55048A14727C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4B9AF616-7D91-49CB-BF95-952A31898961}"/>
    <w:embedBold r:id="rId8" w:fontKey="{658861F1-C093-41A4-9321-48E698FFD75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D72236AC-862B-46FA-9981-79FBADD7DA1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F14494" w14:textId="77777777" w:rsidR="006F45B7" w:rsidRDefault="006F45B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14691" w14:textId="77777777" w:rsidR="006F45B7" w:rsidRDefault="006F45B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EB6408" w14:textId="77777777" w:rsidR="006F45B7" w:rsidRDefault="006F45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A856EE" w14:textId="77777777" w:rsidR="003D141F" w:rsidRDefault="003D141F" w:rsidP="006F45B7">
      <w:r>
        <w:separator/>
      </w:r>
    </w:p>
  </w:footnote>
  <w:footnote w:type="continuationSeparator" w:id="0">
    <w:p w14:paraId="2EFA582D" w14:textId="77777777" w:rsidR="003D141F" w:rsidRDefault="003D141F" w:rsidP="006F45B7">
      <w:r>
        <w:continuationSeparator/>
      </w:r>
    </w:p>
  </w:footnote>
  <w:footnote w:id="1">
    <w:p w14:paraId="491F0512" w14:textId="2F674D22" w:rsidR="003C670F" w:rsidRPr="00FC1020" w:rsidRDefault="003C670F" w:rsidP="00FC1020">
      <w:pPr>
        <w:rPr>
          <w:color w:val="000000" w:themeColor="text1"/>
          <w:lang w:eastAsia="zh-CN"/>
        </w:rPr>
      </w:pPr>
      <w:r>
        <w:rPr>
          <w:rStyle w:val="FootnoteReference"/>
        </w:rPr>
        <w:footnoteRef/>
      </w:r>
      <w:r w:rsidR="00423884">
        <w:rPr>
          <w:rFonts w:ascii="PingFang TC" w:eastAsia="PingFang TC" w:hAnsi="PingFang TC" w:cs="PingFang TC" w:hint="eastAsia"/>
          <w:color w:val="000000" w:themeColor="text1"/>
          <w:lang w:eastAsia="zh-HK"/>
        </w:rPr>
        <w:t>劉</w:t>
      </w:r>
      <w:r w:rsidR="00423884">
        <w:rPr>
          <w:rFonts w:ascii="PingFang TC" w:eastAsia="PingFang TC" w:hAnsi="PingFang TC" w:cs="PingFang TC" w:hint="eastAsia"/>
          <w:color w:val="000000" w:themeColor="text1"/>
          <w:lang w:eastAsia="zh-CN"/>
        </w:rPr>
        <w:t>哲牧</w:t>
      </w:r>
      <w:r w:rsidR="00423884">
        <w:rPr>
          <w:rFonts w:ascii="PingFang TC" w:eastAsia="PingFang TC" w:hAnsi="PingFang TC" w:cs="PingFang TC" w:hint="eastAsia"/>
          <w:color w:val="000000" w:themeColor="text1"/>
          <w:lang w:eastAsia="zh-HK"/>
        </w:rPr>
        <w:t>師</w:t>
      </w:r>
      <w:r w:rsidRPr="00FC1020">
        <w:rPr>
          <w:rFonts w:ascii="PingFang TC" w:eastAsia="PingFang TC" w:hAnsi="PingFang TC" w:cs="PingFang TC" w:hint="eastAsia"/>
          <w:color w:val="000000" w:themeColor="text1"/>
          <w:lang w:eastAsia="zh-CN"/>
        </w:rPr>
        <w:t xml:space="preserve">, </w:t>
      </w:r>
      <w:r w:rsidR="00423884">
        <w:rPr>
          <w:rFonts w:ascii="PingFang TC" w:eastAsia="PingFang TC" w:hAnsi="PingFang TC" w:cs="PingFang TC" w:hint="eastAsia"/>
          <w:color w:val="000000" w:themeColor="text1"/>
          <w:lang w:eastAsia="zh-CN"/>
        </w:rPr>
        <w:t>哈蒂斯堡</w:t>
      </w:r>
      <w:r w:rsidR="00423884">
        <w:rPr>
          <w:rFonts w:ascii="PingFang TC" w:eastAsia="PingFang TC" w:hAnsi="PingFang TC" w:cs="PingFang TC" w:hint="eastAsia"/>
          <w:color w:val="000000" w:themeColor="text1"/>
          <w:lang w:eastAsia="zh-HK"/>
        </w:rPr>
        <w:t>華</w:t>
      </w:r>
      <w:r w:rsidRPr="00FC1020">
        <w:rPr>
          <w:rFonts w:ascii="PingFang TC" w:eastAsia="PingFang TC" w:hAnsi="PingFang TC" w:cs="PingFang TC" w:hint="eastAsia"/>
          <w:color w:val="000000" w:themeColor="text1"/>
          <w:lang w:eastAsia="zh-CN"/>
        </w:rPr>
        <w:t>人基督教</w:t>
      </w:r>
      <w:r w:rsidR="00423884">
        <w:rPr>
          <w:rFonts w:ascii="PingFang TC" w:eastAsia="PingFang TC" w:hAnsi="PingFang TC" w:cs="PingFang TC" w:hint="eastAsia"/>
          <w:color w:val="000000" w:themeColor="text1"/>
          <w:lang w:eastAsia="zh-HK"/>
        </w:rPr>
        <w:t>會</w:t>
      </w:r>
    </w:p>
    <w:p w14:paraId="6FD20256" w14:textId="77777777" w:rsidR="00FC1020" w:rsidRPr="00FC1020" w:rsidRDefault="003C670F" w:rsidP="00FC1020">
      <w:pPr>
        <w:rPr>
          <w:color w:val="000000" w:themeColor="text1"/>
        </w:rPr>
      </w:pPr>
      <w:r w:rsidRPr="00FC1020">
        <w:rPr>
          <w:rFonts w:ascii="PingFang TC" w:eastAsia="PingFang TC" w:hAnsi="PingFang TC" w:cs="PingFang TC" w:hint="eastAsia"/>
          <w:color w:val="000000" w:themeColor="text1"/>
        </w:rPr>
        <w:t xml:space="preserve">Pastor </w:t>
      </w:r>
      <w:r w:rsidRPr="00FC1020">
        <w:rPr>
          <w:rStyle w:val="mark04ao548ra"/>
          <w:color w:val="000000" w:themeColor="text1"/>
        </w:rPr>
        <w:t>Kyle</w:t>
      </w:r>
      <w:r w:rsidRPr="00FC1020">
        <w:rPr>
          <w:color w:val="000000" w:themeColor="text1"/>
        </w:rPr>
        <w:t xml:space="preserve"> </w:t>
      </w:r>
      <w:r w:rsidRPr="00FC1020">
        <w:rPr>
          <w:rStyle w:val="markbyt3g5q9s"/>
          <w:color w:val="000000" w:themeColor="text1"/>
        </w:rPr>
        <w:t>Liu</w:t>
      </w:r>
      <w:r w:rsidRPr="00FC1020">
        <w:rPr>
          <w:rStyle w:val="markbyt3g5q9s"/>
          <w:rFonts w:hint="eastAsia"/>
          <w:color w:val="000000" w:themeColor="text1"/>
        </w:rPr>
        <w:t xml:space="preserve">, </w:t>
      </w:r>
      <w:r w:rsidRPr="00FC1020">
        <w:rPr>
          <w:color w:val="000000" w:themeColor="text1"/>
        </w:rPr>
        <w:t>Hattiesburg Chinese Christian Church</w:t>
      </w:r>
      <w:r w:rsidR="00FC1020" w:rsidRPr="00FC1020">
        <w:rPr>
          <w:rFonts w:hint="eastAsia"/>
          <w:color w:val="000000" w:themeColor="text1"/>
        </w:rPr>
        <w:t xml:space="preserve">, </w:t>
      </w:r>
      <w:r w:rsidRPr="00FC1020">
        <w:rPr>
          <w:color w:val="000000" w:themeColor="text1"/>
        </w:rPr>
        <w:t xml:space="preserve">2899 Oak Grove Rd. Hattiesburg, </w:t>
      </w:r>
    </w:p>
    <w:p w14:paraId="371C163D" w14:textId="74745FF2" w:rsidR="003C670F" w:rsidRPr="00FC1020" w:rsidRDefault="003C670F" w:rsidP="00FC1020">
      <w:pPr>
        <w:rPr>
          <w:color w:val="000000" w:themeColor="text1"/>
        </w:rPr>
      </w:pPr>
      <w:r w:rsidRPr="00FC1020">
        <w:rPr>
          <w:color w:val="000000" w:themeColor="text1"/>
        </w:rPr>
        <w:t>MS 39402</w:t>
      </w:r>
      <w:r w:rsidR="00FC1020" w:rsidRPr="00FC1020">
        <w:rPr>
          <w:rFonts w:hint="eastAsia"/>
          <w:color w:val="000000" w:themeColor="text1"/>
        </w:rPr>
        <w:t xml:space="preserve">   </w:t>
      </w:r>
      <w:r w:rsidR="00C66805">
        <w:rPr>
          <w:rFonts w:hint="eastAsia"/>
          <w:color w:val="000000" w:themeColor="text1"/>
        </w:rPr>
        <w:t xml:space="preserve">@ </w:t>
      </w:r>
      <w:hyperlink r:id="rId1" w:tgtFrame="_blank" w:tooltip="http://hccc-ms.org" w:history="1">
        <w:r w:rsidRPr="00FC1020">
          <w:rPr>
            <w:rStyle w:val="Hyperlink"/>
            <w:color w:val="000000" w:themeColor="text1"/>
          </w:rPr>
          <w:t>hccc-ms.org</w:t>
        </w:r>
      </w:hyperlink>
    </w:p>
    <w:p w14:paraId="1B9F3E37" w14:textId="4B8DF1F5" w:rsidR="003C670F" w:rsidRDefault="003C670F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405078796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F4CF742" w14:textId="1E601CF7" w:rsidR="005E36F9" w:rsidRDefault="005E36F9" w:rsidP="00EB2FF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42D44F6" w14:textId="77777777" w:rsidR="006F45B7" w:rsidRDefault="006F45B7" w:rsidP="005E36F9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74021169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C35B77C" w14:textId="1881E7C8" w:rsidR="005E36F9" w:rsidRDefault="005E36F9" w:rsidP="00EB2FF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E6C7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D6E3205" w14:textId="77777777" w:rsidR="006F45B7" w:rsidRDefault="006F45B7" w:rsidP="005E36F9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6D694B" w14:textId="77777777" w:rsidR="006F45B7" w:rsidRDefault="006F45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6773B"/>
    <w:multiLevelType w:val="multilevel"/>
    <w:tmpl w:val="DF3480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displayBackgroundShape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EFE"/>
    <w:rsid w:val="000D023E"/>
    <w:rsid w:val="000E6C7E"/>
    <w:rsid w:val="0010774A"/>
    <w:rsid w:val="00173AB8"/>
    <w:rsid w:val="00254517"/>
    <w:rsid w:val="00375056"/>
    <w:rsid w:val="003C670F"/>
    <w:rsid w:val="003D141F"/>
    <w:rsid w:val="00413EFE"/>
    <w:rsid w:val="00423884"/>
    <w:rsid w:val="0046246A"/>
    <w:rsid w:val="004F116B"/>
    <w:rsid w:val="004F3DD3"/>
    <w:rsid w:val="00510624"/>
    <w:rsid w:val="005B63A6"/>
    <w:rsid w:val="005E36F9"/>
    <w:rsid w:val="006F45B7"/>
    <w:rsid w:val="00720DAD"/>
    <w:rsid w:val="007D6C1C"/>
    <w:rsid w:val="0085083E"/>
    <w:rsid w:val="008F32E4"/>
    <w:rsid w:val="00916F69"/>
    <w:rsid w:val="00B12E5E"/>
    <w:rsid w:val="00B9547D"/>
    <w:rsid w:val="00BB4433"/>
    <w:rsid w:val="00C437DB"/>
    <w:rsid w:val="00C66805"/>
    <w:rsid w:val="00CB2109"/>
    <w:rsid w:val="00E04C99"/>
    <w:rsid w:val="00E8147B"/>
    <w:rsid w:val="00F96003"/>
    <w:rsid w:val="00FC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7A3E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2"/>
        <w:szCs w:val="22"/>
        <w:lang w:val="en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5B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F45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45B7"/>
  </w:style>
  <w:style w:type="paragraph" w:styleId="Footer">
    <w:name w:val="footer"/>
    <w:basedOn w:val="Normal"/>
    <w:link w:val="FooterChar"/>
    <w:uiPriority w:val="99"/>
    <w:unhideWhenUsed/>
    <w:rsid w:val="006F45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45B7"/>
  </w:style>
  <w:style w:type="character" w:customStyle="1" w:styleId="Heading1Char">
    <w:name w:val="Heading 1 Char"/>
    <w:basedOn w:val="DefaultParagraphFont"/>
    <w:link w:val="Heading1"/>
    <w:uiPriority w:val="9"/>
    <w:rsid w:val="006F45B7"/>
    <w:rPr>
      <w:sz w:val="40"/>
      <w:szCs w:val="40"/>
    </w:rPr>
  </w:style>
  <w:style w:type="character" w:styleId="Hyperlink">
    <w:name w:val="Hyperlink"/>
    <w:basedOn w:val="DefaultParagraphFont"/>
    <w:uiPriority w:val="99"/>
    <w:unhideWhenUsed/>
    <w:rsid w:val="006F45B7"/>
    <w:rPr>
      <w:color w:val="0000FF"/>
      <w:u w:val="single"/>
    </w:rPr>
  </w:style>
  <w:style w:type="character" w:customStyle="1" w:styleId="index--bibliographiclabel--dmo5i">
    <w:name w:val="index--bibliographiclabel--dmo5i"/>
    <w:basedOn w:val="DefaultParagraphFont"/>
    <w:rsid w:val="006F45B7"/>
  </w:style>
  <w:style w:type="character" w:styleId="PageNumber">
    <w:name w:val="page number"/>
    <w:basedOn w:val="DefaultParagraphFont"/>
    <w:uiPriority w:val="99"/>
    <w:semiHidden/>
    <w:unhideWhenUsed/>
    <w:rsid w:val="005E36F9"/>
  </w:style>
  <w:style w:type="character" w:customStyle="1" w:styleId="mark04ao548ra">
    <w:name w:val="mark04ao548ra"/>
    <w:basedOn w:val="DefaultParagraphFont"/>
    <w:rsid w:val="003C670F"/>
  </w:style>
  <w:style w:type="character" w:customStyle="1" w:styleId="markbyt3g5q9s">
    <w:name w:val="markbyt3g5q9s"/>
    <w:basedOn w:val="DefaultParagraphFont"/>
    <w:rsid w:val="003C670F"/>
  </w:style>
  <w:style w:type="paragraph" w:styleId="FootnoteText">
    <w:name w:val="footnote text"/>
    <w:basedOn w:val="Normal"/>
    <w:link w:val="FootnoteTextChar"/>
    <w:uiPriority w:val="99"/>
    <w:semiHidden/>
    <w:unhideWhenUsed/>
    <w:rsid w:val="003C670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670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C670F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20DAD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0DA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0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056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2"/>
        <w:szCs w:val="22"/>
        <w:lang w:val="en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5B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F45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45B7"/>
  </w:style>
  <w:style w:type="paragraph" w:styleId="Footer">
    <w:name w:val="footer"/>
    <w:basedOn w:val="Normal"/>
    <w:link w:val="FooterChar"/>
    <w:uiPriority w:val="99"/>
    <w:unhideWhenUsed/>
    <w:rsid w:val="006F45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45B7"/>
  </w:style>
  <w:style w:type="character" w:customStyle="1" w:styleId="Heading1Char">
    <w:name w:val="Heading 1 Char"/>
    <w:basedOn w:val="DefaultParagraphFont"/>
    <w:link w:val="Heading1"/>
    <w:uiPriority w:val="9"/>
    <w:rsid w:val="006F45B7"/>
    <w:rPr>
      <w:sz w:val="40"/>
      <w:szCs w:val="40"/>
    </w:rPr>
  </w:style>
  <w:style w:type="character" w:styleId="Hyperlink">
    <w:name w:val="Hyperlink"/>
    <w:basedOn w:val="DefaultParagraphFont"/>
    <w:uiPriority w:val="99"/>
    <w:unhideWhenUsed/>
    <w:rsid w:val="006F45B7"/>
    <w:rPr>
      <w:color w:val="0000FF"/>
      <w:u w:val="single"/>
    </w:rPr>
  </w:style>
  <w:style w:type="character" w:customStyle="1" w:styleId="index--bibliographiclabel--dmo5i">
    <w:name w:val="index--bibliographiclabel--dmo5i"/>
    <w:basedOn w:val="DefaultParagraphFont"/>
    <w:rsid w:val="006F45B7"/>
  </w:style>
  <w:style w:type="character" w:styleId="PageNumber">
    <w:name w:val="page number"/>
    <w:basedOn w:val="DefaultParagraphFont"/>
    <w:uiPriority w:val="99"/>
    <w:semiHidden/>
    <w:unhideWhenUsed/>
    <w:rsid w:val="005E36F9"/>
  </w:style>
  <w:style w:type="character" w:customStyle="1" w:styleId="mark04ao548ra">
    <w:name w:val="mark04ao548ra"/>
    <w:basedOn w:val="DefaultParagraphFont"/>
    <w:rsid w:val="003C670F"/>
  </w:style>
  <w:style w:type="character" w:customStyle="1" w:styleId="markbyt3g5q9s">
    <w:name w:val="markbyt3g5q9s"/>
    <w:basedOn w:val="DefaultParagraphFont"/>
    <w:rsid w:val="003C670F"/>
  </w:style>
  <w:style w:type="paragraph" w:styleId="FootnoteText">
    <w:name w:val="footnote text"/>
    <w:basedOn w:val="Normal"/>
    <w:link w:val="FootnoteTextChar"/>
    <w:uiPriority w:val="99"/>
    <w:semiHidden/>
    <w:unhideWhenUsed/>
    <w:rsid w:val="003C670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670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C670F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20DAD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0DA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0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05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wcbbook.com/product/114741/pu-shi-xuan-jiao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hccc-m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2BF887-E2F0-4654-87AB-EF6194549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wang</dc:creator>
  <cp:lastModifiedBy>joanna wang</cp:lastModifiedBy>
  <cp:revision>6</cp:revision>
  <cp:lastPrinted>2025-10-21T15:44:00Z</cp:lastPrinted>
  <dcterms:created xsi:type="dcterms:W3CDTF">2025-10-21T15:34:00Z</dcterms:created>
  <dcterms:modified xsi:type="dcterms:W3CDTF">2025-10-21T15:45:00Z</dcterms:modified>
</cp:coreProperties>
</file>