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809B3" w14:textId="77777777" w:rsidR="007702A9" w:rsidRDefault="006D4E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Investigation of the Social Identity of</w:t>
      </w:r>
    </w:p>
    <w:p w14:paraId="04E8D459" w14:textId="77777777" w:rsidR="007702A9" w:rsidRDefault="006D4E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Muslim Background Believers (MBBs) in Bangladesh </w:t>
      </w:r>
      <w:proofErr w:type="gramStart"/>
      <w:r>
        <w:rPr>
          <w:rFonts w:ascii="Times New Roman" w:eastAsia="Times New Roman" w:hAnsi="Times New Roman" w:cs="Times New Roman"/>
          <w:b/>
          <w:sz w:val="24"/>
          <w:szCs w:val="24"/>
        </w:rPr>
        <w:t>in Light of</w:t>
      </w:r>
      <w:proofErr w:type="gramEnd"/>
      <w:r>
        <w:rPr>
          <w:rFonts w:ascii="Times New Roman" w:eastAsia="Times New Roman" w:hAnsi="Times New Roman" w:cs="Times New Roman"/>
          <w:b/>
          <w:sz w:val="24"/>
          <w:szCs w:val="24"/>
        </w:rPr>
        <w:t xml:space="preserve"> the</w:t>
      </w:r>
    </w:p>
    <w:p w14:paraId="73271646" w14:textId="77777777" w:rsidR="007702A9" w:rsidRDefault="006D4EFC">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Set Theory, Critical Contextualization, and Self-Theologizing Teachings of Paul Hiebert (Part II)</w:t>
      </w:r>
      <w:r>
        <w:rPr>
          <w:rFonts w:ascii="Times New Roman" w:eastAsia="Times New Roman" w:hAnsi="Times New Roman" w:cs="Times New Roman"/>
          <w:b/>
          <w:sz w:val="24"/>
          <w:szCs w:val="24"/>
          <w:vertAlign w:val="superscript"/>
        </w:rPr>
        <w:footnoteReference w:id="1"/>
      </w:r>
    </w:p>
    <w:p w14:paraId="3D8E6142" w14:textId="77777777" w:rsidR="007702A9" w:rsidRDefault="006D4EFC">
      <w:pPr>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Peter Kwang-</w:t>
      </w:r>
      <w:proofErr w:type="spellStart"/>
      <w:r>
        <w:rPr>
          <w:rFonts w:ascii="Times New Roman" w:eastAsia="Times New Roman" w:hAnsi="Times New Roman" w:cs="Times New Roman"/>
          <w:color w:val="000000"/>
          <w:sz w:val="24"/>
          <w:szCs w:val="24"/>
        </w:rPr>
        <w:t>Hee</w:t>
      </w:r>
      <w:proofErr w:type="spellEnd"/>
      <w:r>
        <w:rPr>
          <w:rFonts w:ascii="Times New Roman" w:eastAsia="Times New Roman" w:hAnsi="Times New Roman" w:cs="Times New Roman"/>
          <w:color w:val="000000"/>
          <w:sz w:val="24"/>
          <w:szCs w:val="24"/>
        </w:rPr>
        <w:t xml:space="preserve"> Yun</w:t>
      </w:r>
    </w:p>
    <w:p w14:paraId="1A35F520" w14:textId="77777777" w:rsidR="007702A9" w:rsidRDefault="006D4EFC">
      <w:pPr>
        <w:pBdr>
          <w:top w:val="nil"/>
          <w:left w:val="nil"/>
          <w:bottom w:val="nil"/>
          <w:right w:val="nil"/>
          <w:between w:val="nil"/>
        </w:pBdr>
        <w:spacing w:after="1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Published in </w:t>
      </w:r>
      <w:r>
        <w:rPr>
          <w:rFonts w:ascii="Times New Roman" w:eastAsia="Times New Roman" w:hAnsi="Times New Roman" w:cs="Times New Roman"/>
          <w:i/>
          <w:color w:val="000000"/>
          <w:sz w:val="24"/>
          <w:szCs w:val="24"/>
        </w:rPr>
        <w:t>Global Missiology</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000000"/>
            <w:sz w:val="24"/>
            <w:szCs w:val="24"/>
            <w:u w:val="single"/>
          </w:rPr>
          <w:t>www.globalmissiology.org</w:t>
        </w:r>
      </w:hyperlink>
      <w:r>
        <w:rPr>
          <w:rFonts w:ascii="Times New Roman" w:eastAsia="Times New Roman" w:hAnsi="Times New Roman" w:cs="Times New Roman"/>
          <w:color w:val="000000"/>
          <w:sz w:val="24"/>
          <w:szCs w:val="24"/>
        </w:rPr>
        <w:t xml:space="preserve">, January </w:t>
      </w:r>
      <w:proofErr w:type="gramStart"/>
      <w:r>
        <w:rPr>
          <w:rFonts w:ascii="Times New Roman" w:eastAsia="Times New Roman" w:hAnsi="Times New Roman" w:cs="Times New Roman"/>
          <w:color w:val="000000"/>
          <w:sz w:val="24"/>
          <w:szCs w:val="24"/>
        </w:rPr>
        <w:t>2021</w:t>
      </w:r>
      <w:proofErr w:type="gramEnd"/>
    </w:p>
    <w:p w14:paraId="23097F6E" w14:textId="77777777" w:rsidR="007702A9" w:rsidRDefault="006D4EFC">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3E6A5848" w14:textId="77777777" w:rsidR="007702A9" w:rsidRDefault="006D4EF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two-part article investigates the social identity of Muslim Background Believers (MBBs) in Bangladesh. In Part I (Yun 2020), the author narrates the historical context of MBBs in Bangladesh up to the present day with a particular emphasis on four MBB social identity groups in Bangladesh taken from Tim Green’s writings: Christian,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Isai </w:t>
      </w:r>
      <w:r>
        <w:rPr>
          <w:rFonts w:ascii="Times New Roman" w:eastAsia="Times New Roman" w:hAnsi="Times New Roman" w:cs="Times New Roman"/>
          <w:sz w:val="24"/>
          <w:szCs w:val="24"/>
        </w:rPr>
        <w:t xml:space="preserve">Muslim, and Muslim. Through using the qualitative case study method, the author selected three MBBs whose cases provide significant representation across each social identity. He deals with questions in three areas: new social identity formation, social integration, and four-self dynamics in Bangladeshi </w:t>
      </w:r>
      <w:r>
        <w:rPr>
          <w:rFonts w:ascii="Times New Roman" w:eastAsia="Times New Roman" w:hAnsi="Times New Roman" w:cs="Times New Roman"/>
          <w:i/>
          <w:sz w:val="24"/>
          <w:szCs w:val="24"/>
        </w:rPr>
        <w:t xml:space="preserve">Jamaat </w:t>
      </w:r>
      <w:r>
        <w:rPr>
          <w:rFonts w:ascii="Times New Roman" w:eastAsia="Times New Roman" w:hAnsi="Times New Roman" w:cs="Times New Roman"/>
          <w:sz w:val="24"/>
          <w:szCs w:val="24"/>
        </w:rPr>
        <w:t>(house church or a small gathering of MBBs). Each subject interacts with Paul Hiebert’s three well-known theories: Set theory, Critical contextualization, and Self-theologizing. Part II continues this interaction with Hiebert. Through using simple figures and tables, the author tries to explain and incorporate various viewpoints of contextualization in a real context. The findings and implications of this research call for understanding and cooperation between each social identity group and between foreigners and Bangladeshis to foster a healthier future for the MBB community in Bangladesh.</w:t>
      </w:r>
    </w:p>
    <w:p w14:paraId="10C99A46"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contextualization, insider movements, MBBs (Muslim Born Believers), Paul Hiebert’s theories, social </w:t>
      </w:r>
      <w:proofErr w:type="gramStart"/>
      <w:r>
        <w:rPr>
          <w:rFonts w:ascii="Times New Roman" w:eastAsia="Times New Roman" w:hAnsi="Times New Roman" w:cs="Times New Roman"/>
          <w:sz w:val="24"/>
          <w:szCs w:val="24"/>
        </w:rPr>
        <w:t>identity</w:t>
      </w:r>
      <w:proofErr w:type="gramEnd"/>
    </w:p>
    <w:p w14:paraId="21303A49" w14:textId="77777777" w:rsidR="007702A9" w:rsidRDefault="006D4EFC">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Setting and Three Case Interviews: Interacting with Paul Hiebert (cont.)</w:t>
      </w:r>
    </w:p>
    <w:p w14:paraId="5238C79A" w14:textId="77777777" w:rsidR="007702A9" w:rsidRDefault="006D4EF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Integration with the majority and viewpoints of several key concepts like Isa (Bible) and the Qur’an (Muhammad) with Paul Hiebert’s Critical Contextualization (RQ 2)</w:t>
      </w:r>
    </w:p>
    <w:p w14:paraId="674E4AEA"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three people mentioned below (Table 3) have different degrees of participation with the</w:t>
      </w:r>
    </w:p>
    <w:tbl>
      <w:tblPr>
        <w:tblW w:w="95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470"/>
        <w:gridCol w:w="2610"/>
        <w:gridCol w:w="2685"/>
        <w:gridCol w:w="2755"/>
      </w:tblGrid>
      <w:tr w:rsidR="007702A9" w14:paraId="04C36273" w14:textId="77777777" w:rsidTr="004F09A6">
        <w:trPr>
          <w:trHeight w:val="312"/>
          <w:jc w:val="center"/>
        </w:trPr>
        <w:tc>
          <w:tcPr>
            <w:tcW w:w="1470" w:type="dxa"/>
            <w:shd w:val="clear" w:color="auto" w:fill="auto"/>
          </w:tcPr>
          <w:p w14:paraId="419CE965" w14:textId="77777777" w:rsidR="007702A9" w:rsidRDefault="007702A9">
            <w:pPr>
              <w:widowControl w:val="0"/>
              <w:spacing w:after="160" w:line="240" w:lineRule="auto"/>
              <w:jc w:val="center"/>
              <w:rPr>
                <w:rFonts w:ascii="Times New Roman" w:eastAsia="Times New Roman" w:hAnsi="Times New Roman" w:cs="Times New Roman"/>
                <w:sz w:val="24"/>
                <w:szCs w:val="24"/>
              </w:rPr>
            </w:pPr>
          </w:p>
        </w:tc>
        <w:tc>
          <w:tcPr>
            <w:tcW w:w="2610" w:type="dxa"/>
            <w:shd w:val="clear" w:color="auto" w:fill="auto"/>
          </w:tcPr>
          <w:p w14:paraId="3BB2A13B"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Hasan</w:t>
            </w:r>
          </w:p>
        </w:tc>
        <w:tc>
          <w:tcPr>
            <w:tcW w:w="2685" w:type="dxa"/>
            <w:shd w:val="clear" w:color="auto" w:fill="auto"/>
          </w:tcPr>
          <w:p w14:paraId="4EE03098"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Ahmed</w:t>
            </w:r>
          </w:p>
        </w:tc>
        <w:tc>
          <w:tcPr>
            <w:tcW w:w="2755" w:type="dxa"/>
            <w:shd w:val="clear" w:color="auto" w:fill="auto"/>
          </w:tcPr>
          <w:p w14:paraId="09B52119"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Rana</w:t>
            </w:r>
          </w:p>
        </w:tc>
      </w:tr>
      <w:tr w:rsidR="007702A9" w14:paraId="70818F43" w14:textId="77777777" w:rsidTr="004F09A6">
        <w:trPr>
          <w:trHeight w:val="818"/>
          <w:jc w:val="center"/>
        </w:trPr>
        <w:tc>
          <w:tcPr>
            <w:tcW w:w="1470" w:type="dxa"/>
            <w:shd w:val="clear" w:color="auto" w:fill="auto"/>
          </w:tcPr>
          <w:p w14:paraId="56A48941" w14:textId="43433B8D" w:rsidR="007702A9" w:rsidRDefault="61019614">
            <w:pPr>
              <w:widowControl w:val="0"/>
              <w:spacing w:after="160" w:line="240" w:lineRule="auto"/>
              <w:rPr>
                <w:rFonts w:ascii="Times New Roman" w:eastAsia="Times New Roman" w:hAnsi="Times New Roman" w:cs="Times New Roman"/>
              </w:rPr>
            </w:pPr>
            <w:r w:rsidRPr="61019614">
              <w:rPr>
                <w:rFonts w:ascii="Times New Roman" w:eastAsia="Times New Roman" w:hAnsi="Times New Roman" w:cs="Times New Roman"/>
              </w:rPr>
              <w:t>Characteristic</w:t>
            </w:r>
          </w:p>
        </w:tc>
        <w:tc>
          <w:tcPr>
            <w:tcW w:w="2610" w:type="dxa"/>
            <w:shd w:val="clear" w:color="auto" w:fill="auto"/>
          </w:tcPr>
          <w:p w14:paraId="0132544A" w14:textId="0C224CB8" w:rsidR="007702A9" w:rsidRDefault="61019614">
            <w:pPr>
              <w:widowControl w:val="0"/>
              <w:spacing w:after="160" w:line="240" w:lineRule="auto"/>
              <w:jc w:val="center"/>
              <w:rPr>
                <w:rFonts w:ascii="Times New Roman" w:eastAsia="Times New Roman" w:hAnsi="Times New Roman" w:cs="Times New Roman"/>
              </w:rPr>
            </w:pPr>
            <w:r w:rsidRPr="61019614">
              <w:rPr>
                <w:rFonts w:ascii="Times New Roman" w:eastAsia="Times New Roman" w:hAnsi="Times New Roman" w:cs="Times New Roman"/>
              </w:rPr>
              <w:t>Clear Christian identity of children, least relationship with Muslims</w:t>
            </w:r>
          </w:p>
        </w:tc>
        <w:tc>
          <w:tcPr>
            <w:tcW w:w="2685" w:type="dxa"/>
            <w:shd w:val="clear" w:color="auto" w:fill="auto"/>
          </w:tcPr>
          <w:p w14:paraId="02D84DEA"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Participation in Muslim activities with reinterpretation and opportunity</w:t>
            </w:r>
          </w:p>
        </w:tc>
        <w:tc>
          <w:tcPr>
            <w:tcW w:w="2755" w:type="dxa"/>
            <w:shd w:val="clear" w:color="auto" w:fill="auto"/>
          </w:tcPr>
          <w:p w14:paraId="3F31B1DF"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Difference between intention and obligation. Searching for contentment</w:t>
            </w:r>
          </w:p>
        </w:tc>
      </w:tr>
    </w:tbl>
    <w:p w14:paraId="3561E75D" w14:textId="77777777" w:rsidR="007702A9" w:rsidRDefault="006D4EFC">
      <w:pPr>
        <w:spacing w:before="160"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Three Cases of Social Integration of MBBs (full version in Appendix C)</w:t>
      </w:r>
    </w:p>
    <w:p w14:paraId="07F5B587"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majority of Muslims and different views of key concepts. Hasan has a clear Christian identity and can legally hold a Christmas service inviting MBB friends and police. He has a view of Jesus as the spiritual Son of God and Muhammad as a guide toward the </w:t>
      </w:r>
      <w:r>
        <w:rPr>
          <w:rFonts w:ascii="Times New Roman" w:eastAsia="Times New Roman" w:hAnsi="Times New Roman" w:cs="Times New Roman"/>
          <w:i/>
          <w:sz w:val="24"/>
          <w:szCs w:val="24"/>
        </w:rPr>
        <w:t>Kitab</w:t>
      </w:r>
      <w:r>
        <w:rPr>
          <w:rFonts w:ascii="Times New Roman" w:eastAsia="Times New Roman" w:hAnsi="Times New Roman" w:cs="Times New Roman"/>
          <w:sz w:val="24"/>
          <w:szCs w:val="24"/>
        </w:rPr>
        <w:t xml:space="preserve"> (Holy Books) and a warner. Ahmed has no problems with participating in Muslim activities such as </w:t>
      </w:r>
      <w:proofErr w:type="spellStart"/>
      <w:r>
        <w:rPr>
          <w:rFonts w:ascii="Times New Roman" w:eastAsia="Times New Roman" w:hAnsi="Times New Roman" w:cs="Times New Roman"/>
          <w:i/>
          <w:sz w:val="24"/>
          <w:szCs w:val="24"/>
        </w:rPr>
        <w:t>Namaz</w:t>
      </w:r>
      <w:proofErr w:type="spellEnd"/>
      <w:r>
        <w:rPr>
          <w:rFonts w:ascii="Times New Roman" w:eastAsia="Times New Roman" w:hAnsi="Times New Roman" w:cs="Times New Roman"/>
          <w:sz w:val="24"/>
          <w:szCs w:val="24"/>
        </w:rPr>
        <w:t xml:space="preserve"> for prayer (without saying the second part of </w:t>
      </w:r>
      <w:r>
        <w:rPr>
          <w:rFonts w:ascii="Times New Roman" w:eastAsia="Times New Roman" w:hAnsi="Times New Roman" w:cs="Times New Roman"/>
          <w:i/>
          <w:sz w:val="24"/>
          <w:szCs w:val="24"/>
        </w:rPr>
        <w:t>Shahada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Qurbani</w:t>
      </w:r>
      <w:r>
        <w:rPr>
          <w:rFonts w:ascii="Times New Roman" w:eastAsia="Times New Roman" w:hAnsi="Times New Roman" w:cs="Times New Roman"/>
          <w:sz w:val="24"/>
          <w:szCs w:val="24"/>
        </w:rPr>
        <w:t xml:space="preserve"> for remembering Abraham’s sacrifice and as an opportunity to share the gospel. He believes in Jesus as his savior, and he also believes in Muhammad as a prophet. When he teaches his children, he focuses more on the Bible and the savior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(Jesus) than the Qur’an. Rana has faced trouble from his Muslim wife and Muslim mother but decided to raise his child as a Christian schoolboy. Marriage is one of the most difficult situations single MBBs are facing because of the complication of finding a believing spouse while being subordinate to their parents (Green 2012; Grant 2015; Meyer 2015). As for calling himself a “Muslim,” Rana may agree if the need arises, but at heart he feels guilty in doing so. </w:t>
      </w:r>
    </w:p>
    <w:p w14:paraId="7841AE3E"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Hiebert’s “Critical Contextualization” helps decide whether a belief or practice is contextualization or syncretism. He suggests four steps and three checkpoints for critical contextualization. Rather than rejecting or accepting old customs, he alternatively suggests a four-step linear process (Hiebert 1984, 290-292; </w:t>
      </w:r>
      <w:proofErr w:type="spellStart"/>
      <w:r>
        <w:rPr>
          <w:rFonts w:ascii="Times New Roman" w:eastAsia="Times New Roman" w:hAnsi="Times New Roman" w:cs="Times New Roman"/>
          <w:sz w:val="24"/>
          <w:szCs w:val="24"/>
        </w:rPr>
        <w:t>Cathcart</w:t>
      </w:r>
      <w:proofErr w:type="spellEnd"/>
      <w:r>
        <w:rPr>
          <w:rFonts w:ascii="Times New Roman" w:eastAsia="Times New Roman" w:hAnsi="Times New Roman" w:cs="Times New Roman"/>
          <w:sz w:val="24"/>
          <w:szCs w:val="24"/>
        </w:rPr>
        <w:t xml:space="preserve"> 2009, 210):</w:t>
      </w:r>
    </w:p>
    <w:p w14:paraId="0AC67531" w14:textId="77777777" w:rsidR="007702A9" w:rsidRDefault="006D4EFC">
      <w:pPr>
        <w:numPr>
          <w:ilvl w:val="0"/>
          <w:numId w:val="1"/>
        </w:numPr>
        <w:pBdr>
          <w:top w:val="nil"/>
          <w:left w:val="nil"/>
          <w:bottom w:val="nil"/>
          <w:right w:val="nil"/>
          <w:between w:val="nil"/>
        </w:pBdr>
        <w:spacing w:after="0" w:line="240" w:lineRule="auto"/>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Exegesis of culture: Gathering information about the old </w:t>
      </w:r>
      <w:proofErr w:type="gramStart"/>
      <w:r>
        <w:rPr>
          <w:rFonts w:ascii="Times New Roman" w:eastAsia="Times New Roman" w:hAnsi="Times New Roman" w:cs="Times New Roman"/>
          <w:color w:val="000000"/>
          <w:sz w:val="24"/>
          <w:szCs w:val="24"/>
        </w:rPr>
        <w:t>customs;</w:t>
      </w:r>
      <w:proofErr w:type="gramEnd"/>
    </w:p>
    <w:p w14:paraId="7A8A853B" w14:textId="77777777" w:rsidR="007702A9" w:rsidRDefault="006D4EFC">
      <w:pPr>
        <w:numPr>
          <w:ilvl w:val="0"/>
          <w:numId w:val="1"/>
        </w:numPr>
        <w:pBdr>
          <w:top w:val="nil"/>
          <w:left w:val="nil"/>
          <w:bottom w:val="nil"/>
          <w:right w:val="nil"/>
          <w:between w:val="nil"/>
        </w:pBdr>
        <w:spacing w:after="0" w:line="240" w:lineRule="auto"/>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Exegesis of Scripture: Studying biblical teaching about the </w:t>
      </w:r>
      <w:proofErr w:type="gramStart"/>
      <w:r>
        <w:rPr>
          <w:rFonts w:ascii="Times New Roman" w:eastAsia="Times New Roman" w:hAnsi="Times New Roman" w:cs="Times New Roman"/>
          <w:color w:val="000000"/>
          <w:sz w:val="24"/>
          <w:szCs w:val="24"/>
        </w:rPr>
        <w:t>old;</w:t>
      </w:r>
      <w:proofErr w:type="gramEnd"/>
    </w:p>
    <w:p w14:paraId="2F261D9F" w14:textId="77777777" w:rsidR="007702A9" w:rsidRDefault="006D4EFC">
      <w:pPr>
        <w:numPr>
          <w:ilvl w:val="0"/>
          <w:numId w:val="1"/>
        </w:numPr>
        <w:pBdr>
          <w:top w:val="nil"/>
          <w:left w:val="nil"/>
          <w:bottom w:val="nil"/>
          <w:right w:val="nil"/>
          <w:between w:val="nil"/>
        </w:pBdr>
        <w:spacing w:after="0" w:line="240" w:lineRule="auto"/>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of the two: Critically interacting between the </w:t>
      </w:r>
      <w:proofErr w:type="gramStart"/>
      <w:r>
        <w:rPr>
          <w:rFonts w:ascii="Times New Roman" w:eastAsia="Times New Roman" w:hAnsi="Times New Roman" w:cs="Times New Roman"/>
          <w:color w:val="000000"/>
          <w:sz w:val="24"/>
          <w:szCs w:val="24"/>
        </w:rPr>
        <w:t>two;</w:t>
      </w:r>
      <w:proofErr w:type="gramEnd"/>
    </w:p>
    <w:p w14:paraId="644B39E5" w14:textId="77777777" w:rsidR="007702A9" w:rsidRDefault="006D4EFC">
      <w:pPr>
        <w:numPr>
          <w:ilvl w:val="0"/>
          <w:numId w:val="1"/>
        </w:numPr>
        <w:pBdr>
          <w:top w:val="nil"/>
          <w:left w:val="nil"/>
          <w:bottom w:val="nil"/>
          <w:right w:val="nil"/>
          <w:between w:val="nil"/>
        </w:pBdr>
        <w:spacing w:after="160" w:line="240" w:lineRule="auto"/>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of the new: Creating contextualized practice.</w:t>
      </w:r>
    </w:p>
    <w:p w14:paraId="34F8FDEE"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process, Hiebert argues first that the believing community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have the power to discern the interaction between their contextual reality and normative truth beyond missionaries’ and pastors’ judgment (290). Second, Hiebert adds three checkpoints to create a balance between local initiative and universal church that avoids excessive contextualization: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Bible, the Holy Spirit, and a “discerning community” (293). Scott Moreau defines syncretism as “the replacement or dilution of the essential truths of the gospel through the incorporation of non-Christian elements” (Moreau 2000, 924). He highly values the role of the indigenous community</w:t>
      </w:r>
      <w:r>
        <w:t xml:space="preserve"> </w:t>
      </w:r>
      <w:r>
        <w:rPr>
          <w:rFonts w:ascii="Times New Roman" w:eastAsia="Times New Roman" w:hAnsi="Times New Roman" w:cs="Times New Roman"/>
          <w:sz w:val="24"/>
          <w:szCs w:val="24"/>
        </w:rPr>
        <w:t xml:space="preserve">in determining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certain beliefs or practices are syncretistic. Moreau states, “The local community must be empowered to biblically evaluate their practices and teachings. Missionaries must learn to trust that indigenous peoples are able to discern God’s leading and trust God to develop and maintain biblically founded and culturally relevant Faith and Praxis in each local context” (Moreau 2000, 924).</w:t>
      </w:r>
    </w:p>
    <w:p w14:paraId="4F3250FA" w14:textId="77777777" w:rsidR="007702A9" w:rsidRDefault="006D4EFC">
      <w:pPr>
        <w:spacing w:after="160" w:line="240" w:lineRule="auto"/>
        <w:ind w:firstLine="36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In his article “Contextualization without Syncretism,” after asserting that “biblical Christianity is a worldview not a culture,” Rick Brown asserts that “syncretism (as commonly understood) is a parameter of worldview, whereas contextualization is a parameter of enculturation”</w:t>
      </w:r>
      <w:r>
        <w:t xml:space="preserve"> </w:t>
      </w:r>
      <w:r>
        <w:rPr>
          <w:rFonts w:ascii="Times New Roman" w:eastAsia="Times New Roman" w:hAnsi="Times New Roman" w:cs="Times New Roman"/>
          <w:sz w:val="24"/>
          <w:szCs w:val="24"/>
        </w:rPr>
        <w:t xml:space="preserve">(Brown 2006, 132-133). He argues that all C1 to C6 categories have some syncretistic elements. </w:t>
      </w:r>
      <w:proofErr w:type="gramStart"/>
      <w:r>
        <w:rPr>
          <w:rFonts w:ascii="Times New Roman" w:eastAsia="Times New Roman" w:hAnsi="Times New Roman" w:cs="Times New Roman"/>
          <w:sz w:val="24"/>
          <w:szCs w:val="24"/>
        </w:rPr>
        <w:t>Specifically</w:t>
      </w:r>
      <w:proofErr w:type="gramEnd"/>
      <w:r>
        <w:rPr>
          <w:rFonts w:ascii="Times New Roman" w:eastAsia="Times New Roman" w:hAnsi="Times New Roman" w:cs="Times New Roman"/>
          <w:sz w:val="24"/>
          <w:szCs w:val="24"/>
        </w:rPr>
        <w:t xml:space="preserve"> regarding the much discussed C5 category, Brown not only thinks that C5 does not fall into syncretism, but he also considers that it is an effective and “well-contextualized” missional movement (Brown 2006, 133). Also, Rebecca Lewis, as a supporter of the movement, reviews similar movements in history and notes four possible pitfalls:</w:t>
      </w:r>
    </w:p>
    <w:p w14:paraId="58596587" w14:textId="77777777" w:rsidR="007702A9" w:rsidRDefault="006D4EFC">
      <w:pPr>
        <w:numPr>
          <w:ilvl w:val="0"/>
          <w:numId w:val="2"/>
        </w:numPr>
        <w:spacing w:after="0" w:line="240" w:lineRule="auto"/>
        <w:ind w:left="72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discipleship or insufficient access to Scripture can lead to syncretism.</w:t>
      </w:r>
    </w:p>
    <w:p w14:paraId="7898DCA8" w14:textId="77777777" w:rsidR="007702A9" w:rsidRDefault="006D4EFC">
      <w:pPr>
        <w:numPr>
          <w:ilvl w:val="0"/>
          <w:numId w:val="2"/>
        </w:numPr>
        <w:spacing w:after="0" w:line="240" w:lineRule="auto"/>
        <w:ind w:left="72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to community customs and identity can lead to syncretism and/or conflict with community leaders. </w:t>
      </w:r>
    </w:p>
    <w:p w14:paraId="1B561976" w14:textId="77777777" w:rsidR="007702A9" w:rsidRDefault="006D4EFC">
      <w:pPr>
        <w:numPr>
          <w:ilvl w:val="0"/>
          <w:numId w:val="2"/>
        </w:numPr>
        <w:spacing w:after="0" w:line="240" w:lineRule="auto"/>
        <w:ind w:left="72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Believers can be pressured to act against their conscience.</w:t>
      </w:r>
    </w:p>
    <w:p w14:paraId="511B843B" w14:textId="77777777" w:rsidR="007702A9" w:rsidRDefault="006D4EFC">
      <w:pPr>
        <w:numPr>
          <w:ilvl w:val="0"/>
          <w:numId w:val="2"/>
        </w:numPr>
        <w:spacing w:after="160" w:line="240" w:lineRule="auto"/>
        <w:ind w:left="72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leaders can undermine a movement, even unintentionally (Lewis 2010). </w:t>
      </w:r>
    </w:p>
    <w:p w14:paraId="27ACA666"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points need to be addressed by insiders, mission practitioners, and Christian leaders worldwide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falling into syncretism. </w:t>
      </w:r>
    </w:p>
    <w:p w14:paraId="25785E2A"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situation of Bangladeshi MBBs, who should decide whether certain practices are syncretistic or biblical? How can foreign and local practitioners do an exegesis of the cultural/religious activities and Scripture? Who has the authority to evaluate whether the practices are permissible or not? How can Christians develop new contextualized practices that are rooted both in Bangladeshi soil and in a proper understanding of Scripture? Paul Hiebert’s observations above suggest that indigenous people are better positioned than cultural outsiders to produce critically contextualized faith and practice. </w:t>
      </w:r>
    </w:p>
    <w:p w14:paraId="15C13333"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two decades there have been many conflicts over contextualization differences among MBBs. In Bangladesh, while phenomenologically, as described earlier, there are the four social identity groups Christian, </w:t>
      </w:r>
      <w:r>
        <w:rPr>
          <w:rFonts w:ascii="Times New Roman" w:eastAsia="Times New Roman" w:hAnsi="Times New Roman" w:cs="Times New Roman"/>
          <w:i/>
          <w:sz w:val="24"/>
          <w:szCs w:val="24"/>
        </w:rPr>
        <w:t>Isai, Isai</w:t>
      </w:r>
      <w:r>
        <w:rPr>
          <w:rFonts w:ascii="Times New Roman" w:eastAsia="Times New Roman" w:hAnsi="Times New Roman" w:cs="Times New Roman"/>
          <w:sz w:val="24"/>
          <w:szCs w:val="24"/>
        </w:rPr>
        <w:t xml:space="preserve"> Muslim, and Muslim, </w:t>
      </w:r>
      <w:proofErr w:type="gramStart"/>
      <w:r>
        <w:rPr>
          <w:rFonts w:ascii="Times New Roman" w:eastAsia="Times New Roman" w:hAnsi="Times New Roman" w:cs="Times New Roman"/>
          <w:sz w:val="24"/>
          <w:szCs w:val="24"/>
        </w:rPr>
        <w:t>in actuality only</w:t>
      </w:r>
      <w:proofErr w:type="gramEnd"/>
      <w:r>
        <w:rPr>
          <w:rFonts w:ascii="Times New Roman" w:eastAsia="Times New Roman" w:hAnsi="Times New Roman" w:cs="Times New Roman"/>
          <w:sz w:val="24"/>
          <w:szCs w:val="24"/>
        </w:rPr>
        <w:t xml:space="preserve"> two paradigms exist: the “right (moderate) side” and the “left (radical/in) side.” So, for example, Isai Fellowship in Bangladesh (IFB), one of “the right-side” networks in Bangladesh, does not allow the “left side” paradigm because they think the insider movement in Bangladesh confuses both Muslims and Christians, rather than engaging Muslims in biblically sound evangelism (Palash 2014).</w:t>
      </w:r>
    </w:p>
    <w:p w14:paraId="2FD5D903"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Leonard N. </w:t>
      </w:r>
      <w:proofErr w:type="spellStart"/>
      <w:r>
        <w:rPr>
          <w:rFonts w:ascii="Times New Roman" w:eastAsia="Times New Roman" w:hAnsi="Times New Roman" w:cs="Times New Roman"/>
          <w:sz w:val="24"/>
          <w:szCs w:val="24"/>
        </w:rPr>
        <w:t>Bartlotti</w:t>
      </w:r>
      <w:proofErr w:type="spellEnd"/>
      <w:r>
        <w:rPr>
          <w:rFonts w:ascii="Times New Roman" w:eastAsia="Times New Roman" w:hAnsi="Times New Roman" w:cs="Times New Roman"/>
          <w:sz w:val="24"/>
          <w:szCs w:val="24"/>
        </w:rPr>
        <w:t>, who was a long-term worker in a sensitive context, has responded to the growing concern about the two different paradigms with his “lens” idea (</w:t>
      </w:r>
      <w:proofErr w:type="spellStart"/>
      <w:r>
        <w:rPr>
          <w:rFonts w:ascii="Times New Roman" w:eastAsia="Times New Roman" w:hAnsi="Times New Roman" w:cs="Times New Roman"/>
          <w:sz w:val="24"/>
          <w:szCs w:val="24"/>
        </w:rPr>
        <w:t>Bartlotti</w:t>
      </w:r>
      <w:proofErr w:type="spellEnd"/>
      <w:r>
        <w:rPr>
          <w:rFonts w:ascii="Times New Roman" w:eastAsia="Times New Roman" w:hAnsi="Times New Roman" w:cs="Times New Roman"/>
          <w:sz w:val="24"/>
          <w:szCs w:val="24"/>
        </w:rPr>
        <w:t xml:space="preserve"> 2013, 150). Using </w:t>
      </w:r>
      <w:proofErr w:type="spellStart"/>
      <w:r>
        <w:rPr>
          <w:rFonts w:ascii="Times New Roman" w:eastAsia="Times New Roman" w:hAnsi="Times New Roman" w:cs="Times New Roman"/>
          <w:sz w:val="24"/>
          <w:szCs w:val="24"/>
        </w:rPr>
        <w:t>Bartlotti’s</w:t>
      </w:r>
      <w:proofErr w:type="spellEnd"/>
      <w:r>
        <w:rPr>
          <w:rFonts w:ascii="Times New Roman" w:eastAsia="Times New Roman" w:hAnsi="Times New Roman" w:cs="Times New Roman"/>
          <w:sz w:val="24"/>
          <w:szCs w:val="24"/>
        </w:rPr>
        <w:t xml:space="preserve"> nine lenses, this article introduces five paradigms and adds four accompanying categories for clarity (Table 4; detailed in Appendix E). The resulting conglomerate table can explain much about why diverse MBBs take different approaches to their social identity.</w:t>
      </w:r>
    </w:p>
    <w:p w14:paraId="39F30562"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Figure 5, Ahmed (position A) has a more context-based theological view and reinterpreted faith in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by his own judgment of Muslim activities. Hasan (B), however, tries to keep within his Christian/</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boundary for securing freedom for Christians’ religious activities. Rana (C) migrates between the two, depending on his context. Charles Kraft’s view of disconnection between form and meaning can lead to insider missiology, while Hiebert’s view of the closeness between the two is generally agreed upon in moderate evangelical circles (Moreau 2012, 152-153).</w:t>
      </w:r>
    </w:p>
    <w:p w14:paraId="3B224A68"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the relationship between religion and culture, while C’s position separates religion from culture, A’s position situates them close together. Although the concept of self-theologizing has been advocated by Paul Hiebert, he emphasizes a more balanced view between local initiative and the “check of the international community of churches” (Hiebert 1988, 394) than Kraft’s emphasis on subjectivity and openness (Kraft 1996; Moreau 2012, 82-89; 154-155). It is helpful to understand the reality of the two sides of social identity of Bangladeshi MBBs with a visual diagram (Figure 5) in connection with </w:t>
      </w:r>
      <w:proofErr w:type="spellStart"/>
      <w:r>
        <w:rPr>
          <w:rFonts w:ascii="Times New Roman" w:eastAsia="Times New Roman" w:hAnsi="Times New Roman" w:cs="Times New Roman"/>
          <w:sz w:val="24"/>
          <w:szCs w:val="24"/>
        </w:rPr>
        <w:t>Bartlotti’s</w:t>
      </w:r>
      <w:proofErr w:type="spellEnd"/>
      <w:r>
        <w:rPr>
          <w:rFonts w:ascii="Times New Roman" w:eastAsia="Times New Roman" w:hAnsi="Times New Roman" w:cs="Times New Roman"/>
          <w:sz w:val="24"/>
          <w:szCs w:val="24"/>
        </w:rPr>
        <w:t xml:space="preserve"> approach to the two different paradigms (Table 4). </w:t>
      </w:r>
    </w:p>
    <w:p w14:paraId="210577FF" w14:textId="57F81CE2" w:rsidR="007702A9" w:rsidRDefault="00FE3B7B" w:rsidP="00FE3B7B">
      <w:pPr>
        <w:spacing w:after="160" w:line="240" w:lineRule="auto"/>
        <w:ind w:firstLine="360"/>
        <w:jc w:val="center"/>
        <w:rPr>
          <w:rFonts w:ascii="Times New Roman" w:eastAsia="Times New Roman" w:hAnsi="Times New Roman" w:cs="Times New Roman"/>
          <w:sz w:val="24"/>
          <w:szCs w:val="24"/>
        </w:rPr>
      </w:pPr>
      <w:r>
        <w:rPr>
          <w:noProof/>
        </w:rPr>
        <w:drawing>
          <wp:inline distT="0" distB="0" distL="0" distR="0" wp14:anchorId="1A6EA87E" wp14:editId="13182F5D">
            <wp:extent cx="4663440" cy="21396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2139696"/>
                    </a:xfrm>
                    <a:prstGeom prst="rect">
                      <a:avLst/>
                    </a:prstGeom>
                    <a:noFill/>
                    <a:ln>
                      <a:noFill/>
                    </a:ln>
                  </pic:spPr>
                </pic:pic>
              </a:graphicData>
            </a:graphic>
          </wp:inline>
        </w:drawing>
      </w:r>
    </w:p>
    <w:p w14:paraId="6571BE61" w14:textId="77777777" w:rsidR="007702A9" w:rsidRDefault="006D4EFC">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Visual Presentation of Two Sides of MBBs’ Social Identity in Bangladesh</w:t>
      </w:r>
    </w:p>
    <w:p w14:paraId="57A16F26" w14:textId="77777777" w:rsidR="007702A9" w:rsidRDefault="007702A9">
      <w:pPr>
        <w:spacing w:after="160" w:line="240" w:lineRule="auto"/>
        <w:jc w:val="center"/>
        <w:rPr>
          <w:rFonts w:ascii="Times New Roman" w:eastAsia="Times New Roman" w:hAnsi="Times New Roman" w:cs="Times New Roman"/>
          <w:sz w:val="24"/>
          <w:szCs w:val="24"/>
        </w:rPr>
      </w:pPr>
    </w:p>
    <w:tbl>
      <w:tblPr>
        <w:tblStyle w:val="a2"/>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9"/>
        <w:gridCol w:w="1549"/>
        <w:gridCol w:w="4010"/>
      </w:tblGrid>
      <w:tr w:rsidR="007702A9" w14:paraId="13E6CF83" w14:textId="77777777" w:rsidTr="004F09A6">
        <w:trPr>
          <w:trHeight w:val="561"/>
          <w:jc w:val="center"/>
        </w:trPr>
        <w:tc>
          <w:tcPr>
            <w:tcW w:w="4029" w:type="dxa"/>
            <w:shd w:val="clear" w:color="auto" w:fill="auto"/>
          </w:tcPr>
          <w:p w14:paraId="6731D9D9"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Radical (high) Contextualization </w:t>
            </w:r>
          </w:p>
          <w:p w14:paraId="7E7F39E3"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Left side (Muslim/</w:t>
            </w:r>
            <w:r>
              <w:rPr>
                <w:rFonts w:ascii="Times New Roman" w:eastAsia="Times New Roman" w:hAnsi="Times New Roman" w:cs="Times New Roman"/>
                <w:i/>
              </w:rPr>
              <w:t xml:space="preserve">Isai </w:t>
            </w:r>
            <w:r>
              <w:rPr>
                <w:rFonts w:ascii="Times New Roman" w:eastAsia="Times New Roman" w:hAnsi="Times New Roman" w:cs="Times New Roman"/>
              </w:rPr>
              <w:t>Muslim)</w:t>
            </w:r>
          </w:p>
        </w:tc>
        <w:tc>
          <w:tcPr>
            <w:tcW w:w="1549" w:type="dxa"/>
            <w:shd w:val="clear" w:color="auto" w:fill="auto"/>
          </w:tcPr>
          <w:p w14:paraId="71DCB46B"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Two Theological Lenses by the author (Yun)</w:t>
            </w:r>
          </w:p>
        </w:tc>
        <w:tc>
          <w:tcPr>
            <w:tcW w:w="4010" w:type="dxa"/>
            <w:shd w:val="clear" w:color="auto" w:fill="auto"/>
          </w:tcPr>
          <w:p w14:paraId="3B026FEC"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Moderate (low) Contextualization</w:t>
            </w:r>
          </w:p>
          <w:p w14:paraId="678C7EBC"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Right side (Christian/</w:t>
            </w:r>
            <w:r>
              <w:rPr>
                <w:rFonts w:ascii="Times New Roman" w:eastAsia="Times New Roman" w:hAnsi="Times New Roman" w:cs="Times New Roman"/>
                <w:i/>
              </w:rPr>
              <w:t>Isai</w:t>
            </w:r>
            <w:r>
              <w:rPr>
                <w:rFonts w:ascii="Times New Roman" w:eastAsia="Times New Roman" w:hAnsi="Times New Roman" w:cs="Times New Roman"/>
              </w:rPr>
              <w:t>)</w:t>
            </w:r>
          </w:p>
        </w:tc>
      </w:tr>
      <w:tr w:rsidR="007702A9" w14:paraId="3A3E486F" w14:textId="77777777" w:rsidTr="004F09A6">
        <w:trPr>
          <w:trHeight w:val="395"/>
          <w:jc w:val="center"/>
        </w:trPr>
        <w:tc>
          <w:tcPr>
            <w:tcW w:w="9588" w:type="dxa"/>
            <w:gridSpan w:val="3"/>
            <w:shd w:val="clear" w:color="auto" w:fill="auto"/>
          </w:tcPr>
          <w:p w14:paraId="18B38692" w14:textId="77777777" w:rsidR="007702A9" w:rsidRDefault="006D4EFC">
            <w:pPr>
              <w:widowControl w:val="0"/>
              <w:spacing w:after="16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Bartlotti’s</w:t>
            </w:r>
            <w:proofErr w:type="spellEnd"/>
            <w:r>
              <w:rPr>
                <w:rFonts w:ascii="Times New Roman" w:eastAsia="Times New Roman" w:hAnsi="Times New Roman" w:cs="Times New Roman"/>
              </w:rPr>
              <w:t xml:space="preserve"> Five Lenses</w:t>
            </w:r>
          </w:p>
        </w:tc>
      </w:tr>
      <w:tr w:rsidR="007702A9" w14:paraId="380E459E" w14:textId="77777777" w:rsidTr="004F09A6">
        <w:trPr>
          <w:trHeight w:val="314"/>
          <w:jc w:val="center"/>
        </w:trPr>
        <w:tc>
          <w:tcPr>
            <w:tcW w:w="4029" w:type="dxa"/>
            <w:shd w:val="clear" w:color="auto" w:fill="auto"/>
          </w:tcPr>
          <w:p w14:paraId="026DA96A"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Simple church, Jesus emphasis</w:t>
            </w:r>
          </w:p>
        </w:tc>
        <w:tc>
          <w:tcPr>
            <w:tcW w:w="1549" w:type="dxa"/>
            <w:shd w:val="clear" w:color="auto" w:fill="auto"/>
          </w:tcPr>
          <w:p w14:paraId="4408E7E0"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Ecclesiology</w:t>
            </w:r>
          </w:p>
        </w:tc>
        <w:tc>
          <w:tcPr>
            <w:tcW w:w="4010" w:type="dxa"/>
            <w:shd w:val="clear" w:color="auto" w:fill="auto"/>
          </w:tcPr>
          <w:p w14:paraId="24B46833"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Sacraments, Pauline Emphasis</w:t>
            </w:r>
          </w:p>
        </w:tc>
      </w:tr>
      <w:tr w:rsidR="007702A9" w14:paraId="2AC329C0" w14:textId="77777777" w:rsidTr="004F09A6">
        <w:trPr>
          <w:trHeight w:val="575"/>
          <w:jc w:val="center"/>
        </w:trPr>
        <w:tc>
          <w:tcPr>
            <w:tcW w:w="4029" w:type="dxa"/>
            <w:shd w:val="clear" w:color="auto" w:fill="auto"/>
          </w:tcPr>
          <w:p w14:paraId="1691971E"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Local (contextual) theologies</w:t>
            </w:r>
          </w:p>
        </w:tc>
        <w:tc>
          <w:tcPr>
            <w:tcW w:w="1549" w:type="dxa"/>
            <w:shd w:val="clear" w:color="auto" w:fill="auto"/>
          </w:tcPr>
          <w:p w14:paraId="6A5F0FC5"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Doing Theology</w:t>
            </w:r>
          </w:p>
        </w:tc>
        <w:tc>
          <w:tcPr>
            <w:tcW w:w="4010" w:type="dxa"/>
            <w:shd w:val="clear" w:color="auto" w:fill="auto"/>
          </w:tcPr>
          <w:p w14:paraId="5BECE968"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Western theological tradition</w:t>
            </w:r>
          </w:p>
        </w:tc>
      </w:tr>
      <w:tr w:rsidR="007702A9" w14:paraId="1F715B91" w14:textId="77777777" w:rsidTr="004F09A6">
        <w:trPr>
          <w:trHeight w:val="539"/>
          <w:jc w:val="center"/>
        </w:trPr>
        <w:tc>
          <w:tcPr>
            <w:tcW w:w="4029" w:type="dxa"/>
            <w:shd w:val="clear" w:color="auto" w:fill="auto"/>
          </w:tcPr>
          <w:p w14:paraId="1C2584F7"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Continuity, Fulfillment</w:t>
            </w:r>
          </w:p>
        </w:tc>
        <w:tc>
          <w:tcPr>
            <w:tcW w:w="1549" w:type="dxa"/>
            <w:shd w:val="clear" w:color="auto" w:fill="auto"/>
          </w:tcPr>
          <w:p w14:paraId="666AC5E1"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Other Religions</w:t>
            </w:r>
          </w:p>
        </w:tc>
        <w:tc>
          <w:tcPr>
            <w:tcW w:w="4010" w:type="dxa"/>
            <w:shd w:val="clear" w:color="auto" w:fill="auto"/>
          </w:tcPr>
          <w:p w14:paraId="293633E3"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Discontinuity, Exclusivism</w:t>
            </w:r>
          </w:p>
        </w:tc>
      </w:tr>
      <w:tr w:rsidR="007702A9" w14:paraId="2EBD0769" w14:textId="77777777" w:rsidTr="004F09A6">
        <w:trPr>
          <w:trHeight w:val="287"/>
          <w:jc w:val="center"/>
        </w:trPr>
        <w:tc>
          <w:tcPr>
            <w:tcW w:w="4029" w:type="dxa"/>
            <w:shd w:val="clear" w:color="auto" w:fill="auto"/>
          </w:tcPr>
          <w:p w14:paraId="5AD283D2"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islams</w:t>
            </w:r>
            <w:proofErr w:type="spellEnd"/>
            <w:r>
              <w:rPr>
                <w:rFonts w:ascii="Times New Roman" w:eastAsia="Times New Roman" w:hAnsi="Times New Roman" w:cs="Times New Roman"/>
              </w:rPr>
              <w:t>” (lower case, plural)</w:t>
            </w:r>
          </w:p>
        </w:tc>
        <w:tc>
          <w:tcPr>
            <w:tcW w:w="1549" w:type="dxa"/>
            <w:shd w:val="clear" w:color="auto" w:fill="auto"/>
          </w:tcPr>
          <w:p w14:paraId="5917E754"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Islam</w:t>
            </w:r>
          </w:p>
        </w:tc>
        <w:tc>
          <w:tcPr>
            <w:tcW w:w="4010" w:type="dxa"/>
            <w:shd w:val="clear" w:color="auto" w:fill="auto"/>
          </w:tcPr>
          <w:p w14:paraId="05126BC5"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“Islam,” Historically essentialized</w:t>
            </w:r>
          </w:p>
        </w:tc>
      </w:tr>
      <w:tr w:rsidR="007702A9" w14:paraId="2CC698C3" w14:textId="77777777" w:rsidTr="004F09A6">
        <w:trPr>
          <w:trHeight w:val="494"/>
          <w:jc w:val="center"/>
        </w:trPr>
        <w:tc>
          <w:tcPr>
            <w:tcW w:w="4029" w:type="dxa"/>
            <w:shd w:val="clear" w:color="auto" w:fill="auto"/>
          </w:tcPr>
          <w:p w14:paraId="24D20C61"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Centered Set/Moving toward Christ</w:t>
            </w:r>
          </w:p>
        </w:tc>
        <w:tc>
          <w:tcPr>
            <w:tcW w:w="1549" w:type="dxa"/>
            <w:shd w:val="clear" w:color="auto" w:fill="auto"/>
          </w:tcPr>
          <w:p w14:paraId="2931B8C9"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Conversion-Initiation</w:t>
            </w:r>
          </w:p>
        </w:tc>
        <w:tc>
          <w:tcPr>
            <w:tcW w:w="4010" w:type="dxa"/>
            <w:shd w:val="clear" w:color="auto" w:fill="auto"/>
          </w:tcPr>
          <w:p w14:paraId="738ABECC"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Bounded Set/Clear identity markers</w:t>
            </w:r>
          </w:p>
        </w:tc>
      </w:tr>
      <w:tr w:rsidR="007702A9" w14:paraId="658E8EE6" w14:textId="77777777" w:rsidTr="004F09A6">
        <w:trPr>
          <w:trHeight w:val="109"/>
          <w:jc w:val="center"/>
        </w:trPr>
        <w:tc>
          <w:tcPr>
            <w:tcW w:w="9588" w:type="dxa"/>
            <w:gridSpan w:val="3"/>
            <w:shd w:val="clear" w:color="auto" w:fill="auto"/>
          </w:tcPr>
          <w:p w14:paraId="59DF4608"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This Article’s Four Additional Categories</w:t>
            </w:r>
          </w:p>
        </w:tc>
      </w:tr>
      <w:tr w:rsidR="007702A9" w14:paraId="736BABF7" w14:textId="77777777" w:rsidTr="004F09A6">
        <w:trPr>
          <w:trHeight w:val="566"/>
          <w:jc w:val="center"/>
        </w:trPr>
        <w:tc>
          <w:tcPr>
            <w:tcW w:w="4029" w:type="dxa"/>
            <w:shd w:val="clear" w:color="auto" w:fill="auto"/>
          </w:tcPr>
          <w:p w14:paraId="290D0046"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Charles Kraft. “Meaning Disconnected from Form and Message”</w:t>
            </w:r>
          </w:p>
        </w:tc>
        <w:tc>
          <w:tcPr>
            <w:tcW w:w="1549" w:type="dxa"/>
            <w:shd w:val="clear" w:color="auto" w:fill="auto"/>
          </w:tcPr>
          <w:p w14:paraId="72D0346D"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Teacher</w:t>
            </w:r>
          </w:p>
        </w:tc>
        <w:tc>
          <w:tcPr>
            <w:tcW w:w="4010" w:type="dxa"/>
            <w:shd w:val="clear" w:color="auto" w:fill="auto"/>
          </w:tcPr>
          <w:p w14:paraId="38781FE0"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Paul Hiebert. “Meaning Corresponding to Form and Message” (Moreau 2012, 88)</w:t>
            </w:r>
          </w:p>
        </w:tc>
      </w:tr>
      <w:tr w:rsidR="007702A9" w14:paraId="71DC6D87" w14:textId="77777777" w:rsidTr="004F09A6">
        <w:trPr>
          <w:trHeight w:val="302"/>
          <w:jc w:val="center"/>
        </w:trPr>
        <w:tc>
          <w:tcPr>
            <w:tcW w:w="4029" w:type="dxa"/>
            <w:shd w:val="clear" w:color="auto" w:fill="auto"/>
          </w:tcPr>
          <w:p w14:paraId="04B10989"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Religion and culture are closely related</w:t>
            </w:r>
          </w:p>
        </w:tc>
        <w:tc>
          <w:tcPr>
            <w:tcW w:w="1549" w:type="dxa"/>
            <w:shd w:val="clear" w:color="auto" w:fill="auto"/>
          </w:tcPr>
          <w:p w14:paraId="16C78857"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Religion and Culture</w:t>
            </w:r>
          </w:p>
        </w:tc>
        <w:tc>
          <w:tcPr>
            <w:tcW w:w="4010" w:type="dxa"/>
            <w:shd w:val="clear" w:color="auto" w:fill="auto"/>
          </w:tcPr>
          <w:p w14:paraId="7FC63496"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Religion and culture are different</w:t>
            </w:r>
          </w:p>
        </w:tc>
      </w:tr>
      <w:tr w:rsidR="007702A9" w14:paraId="3090892D" w14:textId="77777777" w:rsidTr="004F09A6">
        <w:trPr>
          <w:trHeight w:val="302"/>
          <w:jc w:val="center"/>
        </w:trPr>
        <w:tc>
          <w:tcPr>
            <w:tcW w:w="4029" w:type="dxa"/>
            <w:shd w:val="clear" w:color="auto" w:fill="auto"/>
          </w:tcPr>
          <w:p w14:paraId="3062CACE"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Self-Theologizing</w:t>
            </w:r>
          </w:p>
        </w:tc>
        <w:tc>
          <w:tcPr>
            <w:tcW w:w="1549" w:type="dxa"/>
            <w:shd w:val="clear" w:color="auto" w:fill="auto"/>
          </w:tcPr>
          <w:p w14:paraId="590B16ED"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Emphasis</w:t>
            </w:r>
          </w:p>
        </w:tc>
        <w:tc>
          <w:tcPr>
            <w:tcW w:w="4010" w:type="dxa"/>
            <w:shd w:val="clear" w:color="auto" w:fill="auto"/>
          </w:tcPr>
          <w:p w14:paraId="197B76FD"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Balance Self-theologizing and </w:t>
            </w:r>
            <w:proofErr w:type="spellStart"/>
            <w:r>
              <w:rPr>
                <w:rFonts w:ascii="Times New Roman" w:eastAsia="Times New Roman" w:hAnsi="Times New Roman" w:cs="Times New Roman"/>
              </w:rPr>
              <w:t>Metatheology</w:t>
            </w:r>
            <w:proofErr w:type="spellEnd"/>
          </w:p>
        </w:tc>
      </w:tr>
      <w:tr w:rsidR="007702A9" w14:paraId="1168AB6C" w14:textId="77777777" w:rsidTr="004F09A6">
        <w:trPr>
          <w:trHeight w:val="302"/>
          <w:jc w:val="center"/>
        </w:trPr>
        <w:tc>
          <w:tcPr>
            <w:tcW w:w="4029" w:type="dxa"/>
            <w:shd w:val="clear" w:color="auto" w:fill="auto"/>
          </w:tcPr>
          <w:p w14:paraId="33EB3ED7"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Ahmed </w:t>
            </w:r>
          </w:p>
        </w:tc>
        <w:tc>
          <w:tcPr>
            <w:tcW w:w="1549" w:type="dxa"/>
            <w:shd w:val="clear" w:color="auto" w:fill="auto"/>
          </w:tcPr>
          <w:p w14:paraId="62D6A07C"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Case figure</w:t>
            </w:r>
          </w:p>
        </w:tc>
        <w:tc>
          <w:tcPr>
            <w:tcW w:w="4010" w:type="dxa"/>
            <w:shd w:val="clear" w:color="auto" w:fill="auto"/>
          </w:tcPr>
          <w:p w14:paraId="5ED7A1D7"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Hasan, Rana (mainly)</w:t>
            </w:r>
          </w:p>
        </w:tc>
      </w:tr>
    </w:tbl>
    <w:p w14:paraId="7784FA70" w14:textId="77777777" w:rsidR="007702A9" w:rsidRDefault="006D4EFC" w:rsidP="004F09A6">
      <w:pPr>
        <w:spacing w:before="160"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Summarized two paradigms of contextualization through various </w:t>
      </w:r>
      <w:proofErr w:type="gramStart"/>
      <w:r>
        <w:rPr>
          <w:rFonts w:ascii="Times New Roman" w:eastAsia="Times New Roman" w:hAnsi="Times New Roman" w:cs="Times New Roman"/>
          <w:sz w:val="24"/>
          <w:szCs w:val="24"/>
        </w:rPr>
        <w:t>lenses</w:t>
      </w:r>
      <w:proofErr w:type="gramEnd"/>
    </w:p>
    <w:p w14:paraId="4388A155" w14:textId="77777777" w:rsidR="007702A9" w:rsidRDefault="006D4EFC">
      <w:pPr>
        <w:spacing w:after="16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Identity with collective level-Four Self Issue (Self-propagating, Self-supporting, Self-governing, and Self-theologizing) with Paul Hiebert’s The Fourth Self (RQ 3)</w:t>
      </w:r>
    </w:p>
    <w:p w14:paraId="6BA22373" w14:textId="77777777" w:rsidR="007702A9" w:rsidRDefault="006D4EFC">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necessity of four-self principles is generally agreed upon by all </w:t>
      </w:r>
      <w:proofErr w:type="gramStart"/>
      <w:r>
        <w:rPr>
          <w:rFonts w:ascii="Times New Roman" w:eastAsia="Times New Roman" w:hAnsi="Times New Roman" w:cs="Times New Roman"/>
          <w:color w:val="000000"/>
          <w:sz w:val="24"/>
          <w:szCs w:val="24"/>
        </w:rPr>
        <w:t>three</w:t>
      </w:r>
      <w:proofErr w:type="gramEnd"/>
      <w:r>
        <w:rPr>
          <w:rFonts w:ascii="Times New Roman" w:eastAsia="Times New Roman" w:hAnsi="Times New Roman" w:cs="Times New Roman"/>
          <w:color w:val="000000"/>
          <w:sz w:val="24"/>
          <w:szCs w:val="24"/>
        </w:rPr>
        <w:t xml:space="preserve"> </w:t>
      </w:r>
    </w:p>
    <w:tbl>
      <w:tblPr>
        <w:tblStyle w:val="a3"/>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2626"/>
        <w:gridCol w:w="2804"/>
        <w:gridCol w:w="2645"/>
      </w:tblGrid>
      <w:tr w:rsidR="007702A9" w14:paraId="0BD638B4" w14:textId="77777777" w:rsidTr="004F09A6">
        <w:trPr>
          <w:trHeight w:val="243"/>
          <w:jc w:val="center"/>
        </w:trPr>
        <w:tc>
          <w:tcPr>
            <w:tcW w:w="1438" w:type="dxa"/>
            <w:shd w:val="clear" w:color="auto" w:fill="auto"/>
          </w:tcPr>
          <w:p w14:paraId="4636F05B" w14:textId="77777777" w:rsidR="007702A9" w:rsidRDefault="007702A9">
            <w:pPr>
              <w:widowControl w:val="0"/>
              <w:spacing w:after="160" w:line="240" w:lineRule="auto"/>
              <w:jc w:val="center"/>
              <w:rPr>
                <w:rFonts w:ascii="Times New Roman" w:eastAsia="Times New Roman" w:hAnsi="Times New Roman" w:cs="Times New Roman"/>
                <w:sz w:val="24"/>
                <w:szCs w:val="24"/>
              </w:rPr>
            </w:pPr>
          </w:p>
        </w:tc>
        <w:tc>
          <w:tcPr>
            <w:tcW w:w="2626" w:type="dxa"/>
            <w:shd w:val="clear" w:color="auto" w:fill="auto"/>
          </w:tcPr>
          <w:p w14:paraId="44AFBD62"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Hasan</w:t>
            </w:r>
          </w:p>
        </w:tc>
        <w:tc>
          <w:tcPr>
            <w:tcW w:w="2804" w:type="dxa"/>
            <w:shd w:val="clear" w:color="auto" w:fill="auto"/>
          </w:tcPr>
          <w:p w14:paraId="250128C7"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Ahmed</w:t>
            </w:r>
          </w:p>
        </w:tc>
        <w:tc>
          <w:tcPr>
            <w:tcW w:w="2645" w:type="dxa"/>
            <w:shd w:val="clear" w:color="auto" w:fill="auto"/>
          </w:tcPr>
          <w:p w14:paraId="38861B68" w14:textId="77777777" w:rsidR="007702A9" w:rsidRDefault="006D4EFC">
            <w:pPr>
              <w:widowControl w:val="0"/>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Rana</w:t>
            </w:r>
          </w:p>
        </w:tc>
      </w:tr>
      <w:tr w:rsidR="007702A9" w14:paraId="27D409A6" w14:textId="77777777" w:rsidTr="004F09A6">
        <w:trPr>
          <w:trHeight w:val="1578"/>
          <w:jc w:val="center"/>
        </w:trPr>
        <w:tc>
          <w:tcPr>
            <w:tcW w:w="1438" w:type="dxa"/>
            <w:shd w:val="clear" w:color="auto" w:fill="auto"/>
          </w:tcPr>
          <w:p w14:paraId="344A15A7" w14:textId="77777777" w:rsidR="007702A9" w:rsidRDefault="007702A9">
            <w:pPr>
              <w:widowControl w:val="0"/>
              <w:spacing w:after="160" w:line="240" w:lineRule="auto"/>
              <w:jc w:val="center"/>
              <w:rPr>
                <w:rFonts w:ascii="Times New Roman" w:eastAsia="Times New Roman" w:hAnsi="Times New Roman" w:cs="Times New Roman"/>
              </w:rPr>
            </w:pPr>
          </w:p>
          <w:p w14:paraId="192D6D5B"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Characteristic</w:t>
            </w:r>
          </w:p>
        </w:tc>
        <w:tc>
          <w:tcPr>
            <w:tcW w:w="2626" w:type="dxa"/>
            <w:shd w:val="clear" w:color="auto" w:fill="auto"/>
          </w:tcPr>
          <w:p w14:paraId="7EC8ECAF"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i/>
              </w:rPr>
              <w:t>Jamaat</w:t>
            </w:r>
            <w:r>
              <w:rPr>
                <w:rFonts w:ascii="Times New Roman" w:eastAsia="Times New Roman" w:hAnsi="Times New Roman" w:cs="Times New Roman"/>
              </w:rPr>
              <w:t xml:space="preserve"> in his house. Trying to be self-dependent in all four areas and tries to reach out to the majority with the </w:t>
            </w:r>
            <w:r>
              <w:rPr>
                <w:rFonts w:ascii="Times New Roman" w:eastAsia="Times New Roman" w:hAnsi="Times New Roman" w:cs="Times New Roman"/>
                <w:i/>
              </w:rPr>
              <w:t>Isai</w:t>
            </w:r>
            <w:r>
              <w:rPr>
                <w:rFonts w:ascii="Times New Roman" w:eastAsia="Times New Roman" w:hAnsi="Times New Roman" w:cs="Times New Roman"/>
              </w:rPr>
              <w:t xml:space="preserve"> Muslim approach.</w:t>
            </w:r>
          </w:p>
        </w:tc>
        <w:tc>
          <w:tcPr>
            <w:tcW w:w="2804" w:type="dxa"/>
            <w:shd w:val="clear" w:color="auto" w:fill="auto"/>
          </w:tcPr>
          <w:p w14:paraId="7D2CF15A" w14:textId="77777777" w:rsidR="007702A9" w:rsidRDefault="006D4EFC">
            <w:pPr>
              <w:widowControl w:val="0"/>
              <w:spacing w:after="1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Started several </w:t>
            </w:r>
            <w:r>
              <w:rPr>
                <w:rFonts w:ascii="Times New Roman" w:eastAsia="Times New Roman" w:hAnsi="Times New Roman" w:cs="Times New Roman"/>
                <w:i/>
              </w:rPr>
              <w:t>Jamaats</w:t>
            </w:r>
            <w:r>
              <w:rPr>
                <w:rFonts w:ascii="Times New Roman" w:eastAsia="Times New Roman" w:hAnsi="Times New Roman" w:cs="Times New Roman"/>
              </w:rPr>
              <w:t xml:space="preserve"> in different areas. Trying to be self-dependent, welcomes cooperation for training. Teaching how to use the Qur’an to leaders</w:t>
            </w:r>
          </w:p>
        </w:tc>
        <w:tc>
          <w:tcPr>
            <w:tcW w:w="2645" w:type="dxa"/>
            <w:shd w:val="clear" w:color="auto" w:fill="auto"/>
          </w:tcPr>
          <w:p w14:paraId="40340C98" w14:textId="77777777" w:rsidR="007702A9" w:rsidRDefault="006D4EFC">
            <w:pPr>
              <w:widowControl w:v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 xml:space="preserve">His village </w:t>
            </w:r>
            <w:r>
              <w:rPr>
                <w:rFonts w:ascii="Times New Roman" w:eastAsia="Times New Roman" w:hAnsi="Times New Roman" w:cs="Times New Roman"/>
                <w:i/>
              </w:rPr>
              <w:t>Jamaat</w:t>
            </w:r>
            <w:r>
              <w:rPr>
                <w:rFonts w:ascii="Times New Roman" w:eastAsia="Times New Roman" w:hAnsi="Times New Roman" w:cs="Times New Roman"/>
              </w:rPr>
              <w:t xml:space="preserve"> always needs him, lack of four-self areas. His city </w:t>
            </w:r>
            <w:r>
              <w:rPr>
                <w:rFonts w:ascii="Times New Roman" w:eastAsia="Times New Roman" w:hAnsi="Times New Roman" w:cs="Times New Roman"/>
                <w:i/>
              </w:rPr>
              <w:t>Jamaat</w:t>
            </w:r>
            <w:r>
              <w:rPr>
                <w:rFonts w:ascii="Times New Roman" w:eastAsia="Times New Roman" w:hAnsi="Times New Roman" w:cs="Times New Roman"/>
              </w:rPr>
              <w:t xml:space="preserve"> depends more on the foreign initiative in terms of self-supporting and governing.</w:t>
            </w:r>
          </w:p>
        </w:tc>
      </w:tr>
    </w:tbl>
    <w:p w14:paraId="2C7686F6" w14:textId="77777777" w:rsidR="007702A9" w:rsidRDefault="006D4EFC" w:rsidP="004F09A6">
      <w:pPr>
        <w:pBdr>
          <w:top w:val="nil"/>
          <w:left w:val="nil"/>
          <w:bottom w:val="nil"/>
          <w:right w:val="nil"/>
          <w:between w:val="nil"/>
        </w:pBdr>
        <w:spacing w:before="160" w:after="1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5. Three Cases of Social Identity with Collective Level-Four Self</w:t>
      </w:r>
    </w:p>
    <w:p w14:paraId="5A2446EF"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(Table 5). Hasan’s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tries to be self-dependent in the four areas of reaching out to neighbors, finances, organizing leadership programs, and making disciples of MBBs in various social identity positions. Ahmed’s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is also governed by independent principles concerning sharing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through the Qur’an and then the </w:t>
      </w:r>
      <w:r>
        <w:rPr>
          <w:rFonts w:ascii="Times New Roman" w:eastAsia="Times New Roman" w:hAnsi="Times New Roman" w:cs="Times New Roman"/>
          <w:i/>
          <w:sz w:val="24"/>
          <w:szCs w:val="24"/>
        </w:rPr>
        <w:t>Kitab</w:t>
      </w:r>
      <w:r>
        <w:rPr>
          <w:rFonts w:ascii="Times New Roman" w:eastAsia="Times New Roman" w:hAnsi="Times New Roman" w:cs="Times New Roman"/>
          <w:sz w:val="24"/>
          <w:szCs w:val="24"/>
        </w:rPr>
        <w:t xml:space="preserve">, managing his living and working expenses on his own, and teaching his disciples to teach others. The two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mentioned above also have shortages, in the eyes of foreigners, of funding and of teaching. Even so, both show good examples of making progress in applying the four-self dynamics. Rana’s two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are good examples of typical MBBs’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For his rural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it is hard to find a proper leader for it, therefore the members are passive and reluctant to gather, financially contribute, and teach. There is little opportunity or energy towards applying the four-self idea to their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For his urban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there are active disciples of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in terms of regular gathering, offering, sharing, and teaching by foreign and Bangladeshi believers. However, once the NGO work finishes and/or Bangladeshis lose their jobs, this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will most likely change, at least to some extent.</w:t>
      </w:r>
    </w:p>
    <w:p w14:paraId="3CC2282D"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beginning of his article “The Fourth Self,” Hiebert examines historically how Anderson and Venn’ three-self principle has been applied. Concerning self-propagation, indigenous young churches pioneered by foreign missionaries have not been likely to reach their neighbors through local believers’ efforts and money. Instead, local churches naturally have considered evangelism and mission work to be the missionaries’ responsibility (Hiebert 1988, 194). Anderson and Venn’s argument that local churches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involved with evangelistic work and missions was generally accepted, although in actuality local churches have not been able to follow the way missionaries worked, particularly their expensive evangelistic projects and social work that required much money. “Some of these they [the local churches] closed, and some they continued to operate on levels more in line with their financial abilities” (Hiebert 1988, 195). Self-governance raised more debate. Local churches began to require missionaries to turn over leadership roles, but it has not been easy for missionaries, who have seen local leaders as immature, to transfer their ecclesiastical authority to local believers (Hiebert 1988, 194-195). </w:t>
      </w:r>
    </w:p>
    <w:p w14:paraId="7F8C08A8"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history of Bangladeshi churches, such examples of non-self-propagating and non-self-funding churches have been common. In more than 200 years of history of Bangladeshi Protestant churches, there have been many dependency stories for several reasons: a huge gap between foreigners’ economic level and that of local believers, hierarchical structures from a denomination’s (or foreign mission’s) headquarters imposed on local churches, and patron-client relationships (Jennings 2007, 57). For MBBs, it is also difficult for them to throw off strong historical habits of a dependent culture of Bangladeshi Christians. Even if some MBBs desire to build up a self-sustaining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it is hard to actualize it because this effort has rarely been practiced and missionaries who can support it are still around them (Lee 2015; Oh 2015; Palash 2014). Nevertheless, there are MBBs who are willing to reach out to their families and neighbors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their life-changing conversion experience from Islam. Even so, </w:t>
      </w:r>
      <w:proofErr w:type="gramStart"/>
      <w:r>
        <w:rPr>
          <w:rFonts w:ascii="Times New Roman" w:eastAsia="Times New Roman" w:hAnsi="Times New Roman" w:cs="Times New Roman"/>
          <w:sz w:val="24"/>
          <w:szCs w:val="24"/>
        </w:rPr>
        <w:t>self-supporting</w:t>
      </w:r>
      <w:proofErr w:type="gramEnd"/>
      <w:r>
        <w:rPr>
          <w:rFonts w:ascii="Times New Roman" w:eastAsia="Times New Roman" w:hAnsi="Times New Roman" w:cs="Times New Roman"/>
          <w:sz w:val="24"/>
          <w:szCs w:val="24"/>
        </w:rPr>
        <w:t xml:space="preserve"> and self-governing churches have been difficult to develop.</w:t>
      </w:r>
    </w:p>
    <w:p w14:paraId="3A350BB8"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at the issue from several foreigners’ statements, it seems that some (even many) Bangladeshi churches have become groups that attract substantial outside financial support, and some pastors seek to become important leaders by attracting large outside investments (Oh 2015). Moreover, a heritage in some Bangladeshi circles of higher classes dominating lower classes makes it difficult for missionaries to transfer leadership to local believers for the fear of an uncertain future (Meyer 2015). However, looking at the issue from the Bangladeshis’ perspective, it seems that indiscreet and hasty missionary support made Bangladeshi MBBs greedy for money (Jennings 2007, 58-60). Both the foreigners and Bangladeshis need to take responsibility for their respective actions and reactions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dependency. In this present time, how can the foreigners and Bangladeshis collaborate to develop a three-Self model? Furthermore, how can they move to the next step—the fourth self (self-theologizing)—the principle which gives new MBB churches authority to interpret and apply their theology?</w:t>
      </w:r>
    </w:p>
    <w:p w14:paraId="200F60E5" w14:textId="77777777" w:rsidR="007702A9" w:rsidRDefault="006D4EFC">
      <w:pPr>
        <w:spacing w:after="160" w:line="24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First of all</w:t>
      </w:r>
      <w:proofErr w:type="gramEnd"/>
      <w:r>
        <w:rPr>
          <w:rFonts w:ascii="Times New Roman" w:eastAsia="Times New Roman" w:hAnsi="Times New Roman" w:cs="Times New Roman"/>
          <w:sz w:val="24"/>
          <w:szCs w:val="24"/>
        </w:rPr>
        <w:t xml:space="preserve">, it is important to note that these four-self criteria do not exist independently from each other but rather that these four are interconnected and working together. Even though there have been debates regarding separate variables of each of the four criteria of four-self dynamics, Robert Priest’s research has demonstrated that they are “a single unitary construct” showing positive correlation with each other (Priest 2013, 311-316). Therefore, the mature three-self Bangladeshi MBB community can also strive for the element of self-theologizing, whereby local church leaders and theologians should “feel free to explore their theological perceptions from their own contexts” (Trull 2013, 5). Hiebert agrees, despite such possible dangers as theological errors, so that local believers can mature deeply in their context through trial and error (Hiebert 1985, 195). The benefit of working for self-theologizing in the Bangladeshi MBB community is “not only indicating the right to do one’s own theology or theological reflections but also allowing for equal partnership in globalizing theology” (Trull 2013, 5). The more MBB communities participate in this process, the better the outcome will be in this self-theologizing activity. Hiebert’s suggestion of building up “transcultural theology,” which discerns cultural bias and examines the universality of the Bible, can also be a useful guideline for avoiding syncretism and nurturing the fourth self (Hiebert 1985, 216-224). </w:t>
      </w:r>
    </w:p>
    <w:p w14:paraId="0904FCDF"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examining the three representative figures introduced earlier (Hasan, Ahmed, and Rana) using Hiebert’s insights for producing new believers and building up local theologians (Hiebert 1985, 215), the way forward to develop the fourth self of self-theologizing becomes clear. First, upon analyzing what made it possible for Muslims to respond to the gospel and carefully observing and understanding Muslims and MBBs, Jesus’s followers can utilize similar opportunities to communicate with various kinds of Muslims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convey the gospel in contextually appropriate ways and nurture them in light of Scripture. Second, how do expatriate missionaries as well as local followers of Jesus prepare and develop the future of the Bangladeshi MBB community? It must be through building up local leaders and indigenous theologians (Hiebert 1985, 215). Also, they can learn from other theological applications from similar Muslim majority contexts like Iran and Pakistan, or different but corresponding majority world contexts such as Africa and Korea. The responsibility of this task of developing globalized and contextually relevant theology is not only for Bangladeshis but also for all believers in Christ around the world. </w:t>
      </w:r>
    </w:p>
    <w:p w14:paraId="1F65BC06" w14:textId="77777777" w:rsidR="007702A9" w:rsidRDefault="006D4EFC">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and Implications</w:t>
      </w:r>
    </w:p>
    <w:p w14:paraId="1CEAF0D2" w14:textId="77777777" w:rsidR="007702A9" w:rsidRDefault="006D4EF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purpose of this article has been to interact with Paul Hiebert’s writings to gain insights into the social identity of Bangladeshi MBBs. The three followers of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who were selected for the case study represent the current MBB society. Also, the case study has examined the Bangladeshi MBB community using Hiebert’s three well-known categories of Set Theory, Critical Contextualization, and Self-theologizing. For Bangladeshi MBBs’ context of diverse groups of social identity, it is more appropriate to focus on right directionality toward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our Lord and Savior, whom we his followers aim for than anything else. For social integration and application of the four-self dynamics in different social identity groups and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it is more important first to understand rather than hastily rendering judgment, in particular understanding why each group thinks and acts in a particular way. Even though we who are Jesus’s followers read the same Bible, due to different contexts we view the Word and world differently. Hiebert provides helpful frameworks to discern and develop Christian community, both providing enough space to think freely and suggesting guidelines to avoid syncretism. Some movements that start from good motives can produce a bad reputation because of naïve methods and processes. The history and current situation of Bangladeshi MBBs is an example of such a development, especially in terms of the problems of financial dependency and lack of autonomy. It is possible to correct the situation if believers, both foreign and local, cooperate for the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development of a healthy MBB community.</w:t>
      </w:r>
    </w:p>
    <w:p w14:paraId="7C257C6E" w14:textId="77777777" w:rsidR="007702A9" w:rsidRDefault="006D4EFC">
      <w:pPr>
        <w:spacing w:after="160" w:line="24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several observations from this research, there are several applications for both local believers and foreign workers in Bangladesh. For local believers, despite their very real current physical needs, they must overcome the mentality of personal survival first and instead take care of each other by living sustainably and encouraging others. Rather than depending on or expecting foreign support, using their own talents and resources in various ways can lead to gradually sustaining themselves. They also must remember that they have the full potential to think critically and apply their findings appropriately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Hiebert’s three criteria, “the Bible, the Holy Spirit, and a discerning community” (Hiebert 1984, 293).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important to remember is that, without respect and love, even excellent theological formulations can be only “a clanging cymbal” (1 Cor. 13:1). Based on these various elements, local believers will need to communicate day by day with the surrounding Muslim majority, with co-believers of different groups, and with the Master himself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strengthen themselves to become a four-self community.</w:t>
      </w:r>
    </w:p>
    <w:p w14:paraId="4523877D" w14:textId="77777777" w:rsidR="007702A9" w:rsidRDefault="006D4EFC">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foreign mission workers, we must first humbly note what we have done wrong, such as trying to control ministries (or movements) by using economic superiority and implanting Western (or foreign) theological </w:t>
      </w:r>
      <w:proofErr w:type="gramStart"/>
      <w:r>
        <w:rPr>
          <w:rFonts w:ascii="Times New Roman" w:eastAsia="Times New Roman" w:hAnsi="Times New Roman" w:cs="Times New Roman"/>
          <w:sz w:val="24"/>
          <w:szCs w:val="24"/>
        </w:rPr>
        <w:t>perspectives, and</w:t>
      </w:r>
      <w:proofErr w:type="gramEnd"/>
      <w:r>
        <w:rPr>
          <w:rFonts w:ascii="Times New Roman" w:eastAsia="Times New Roman" w:hAnsi="Times New Roman" w:cs="Times New Roman"/>
          <w:sz w:val="24"/>
          <w:szCs w:val="24"/>
        </w:rPr>
        <w:t xml:space="preserve"> make appropriate changes. Also, a sincere concern for MBB community over the long term is essential. A short-term fix is not a proper answer for a long-term problem. Individual solutions are also not enough, but a cooperative and open network of listening to other foreign organizations and to Bangladeshis would be one kind of solution for moving one step forward in healthy contextualization and developing four-self MBB communities in Bangladesh. Foreign mission workers need to emulate Barnabas, who introduced Saul to other believers and worked together with him, as encouragers and </w:t>
      </w:r>
      <w:proofErr w:type="spellStart"/>
      <w:r>
        <w:rPr>
          <w:rFonts w:ascii="Times New Roman" w:eastAsia="Times New Roman" w:hAnsi="Times New Roman" w:cs="Times New Roman"/>
          <w:sz w:val="24"/>
          <w:szCs w:val="24"/>
        </w:rPr>
        <w:t>empowerers</w:t>
      </w:r>
      <w:proofErr w:type="spellEnd"/>
      <w:r>
        <w:rPr>
          <w:rFonts w:ascii="Times New Roman" w:eastAsia="Times New Roman" w:hAnsi="Times New Roman" w:cs="Times New Roman"/>
          <w:sz w:val="24"/>
          <w:szCs w:val="24"/>
        </w:rPr>
        <w:t xml:space="preserve"> of indigenous “</w:t>
      </w:r>
      <w:proofErr w:type="spellStart"/>
      <w:r>
        <w:rPr>
          <w:rFonts w:ascii="Times New Roman" w:eastAsia="Times New Roman" w:hAnsi="Times New Roman" w:cs="Times New Roman"/>
          <w:sz w:val="24"/>
          <w:szCs w:val="24"/>
        </w:rPr>
        <w:t>Pauls</w:t>
      </w:r>
      <w:proofErr w:type="spellEnd"/>
      <w:r>
        <w:rPr>
          <w:rFonts w:ascii="Times New Roman" w:eastAsia="Times New Roman" w:hAnsi="Times New Roman" w:cs="Times New Roman"/>
          <w:sz w:val="24"/>
          <w:szCs w:val="24"/>
        </w:rPr>
        <w:t xml:space="preserve">” to reach their potential (Cheong 2012, 311; </w:t>
      </w:r>
      <w:proofErr w:type="spellStart"/>
      <w:r>
        <w:rPr>
          <w:rFonts w:ascii="Times New Roman" w:eastAsia="Times New Roman" w:hAnsi="Times New Roman" w:cs="Times New Roman"/>
          <w:sz w:val="24"/>
          <w:szCs w:val="24"/>
        </w:rPr>
        <w:t>Totire</w:t>
      </w:r>
      <w:proofErr w:type="spellEnd"/>
      <w:r>
        <w:rPr>
          <w:rFonts w:ascii="Times New Roman" w:eastAsia="Times New Roman" w:hAnsi="Times New Roman" w:cs="Times New Roman"/>
          <w:sz w:val="24"/>
          <w:szCs w:val="24"/>
        </w:rPr>
        <w:t xml:space="preserve"> 2015, 224). “Stand firm in one spirit, contending as one man for the faith of the gospel” (Phil 1:27). </w:t>
      </w:r>
    </w:p>
    <w:p w14:paraId="7F11A63D" w14:textId="77777777" w:rsidR="007702A9" w:rsidRDefault="006D4EF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C – Three Cases of Social Integration of MBBs</w:t>
      </w:r>
    </w:p>
    <w:tbl>
      <w:tblPr>
        <w:tblStyle w:val="a4"/>
        <w:tblW w:w="9350" w:type="dxa"/>
        <w:jc w:val="center"/>
        <w:tblLayout w:type="fixed"/>
        <w:tblLook w:val="0400" w:firstRow="0" w:lastRow="0" w:firstColumn="0" w:lastColumn="0" w:noHBand="0" w:noVBand="1"/>
      </w:tblPr>
      <w:tblGrid>
        <w:gridCol w:w="1773"/>
        <w:gridCol w:w="2254"/>
        <w:gridCol w:w="2815"/>
        <w:gridCol w:w="2508"/>
      </w:tblGrid>
      <w:tr w:rsidR="007702A9" w14:paraId="4469D92D"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7E93" w14:textId="77777777" w:rsidR="007702A9" w:rsidRDefault="007702A9">
            <w:pPr>
              <w:spacing w:after="0" w:line="240" w:lineRule="auto"/>
              <w:rPr>
                <w:rFonts w:ascii="Times New Roman" w:eastAsia="Times New Roman" w:hAnsi="Times New Roman" w:cs="Times New Roman"/>
                <w:sz w:val="2"/>
                <w:szCs w:val="2"/>
              </w:rPr>
            </w:pP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BB686"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Hasan</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62CD0"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Ahmed</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20441"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Rana</w:t>
            </w:r>
          </w:p>
        </w:tc>
      </w:tr>
      <w:tr w:rsidR="007702A9" w14:paraId="4015AA85"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6997" w14:textId="77777777" w:rsidR="007702A9" w:rsidRDefault="007702A9">
            <w:pPr>
              <w:spacing w:after="0" w:line="240" w:lineRule="auto"/>
              <w:rPr>
                <w:rFonts w:ascii="Times New Roman" w:eastAsia="Times New Roman" w:hAnsi="Times New Roman" w:cs="Times New Roman"/>
                <w:sz w:val="24"/>
                <w:szCs w:val="24"/>
              </w:rPr>
            </w:pPr>
          </w:p>
          <w:p w14:paraId="1C88A252"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Social integration of family (marriage/</w:t>
            </w:r>
          </w:p>
          <w:p w14:paraId="40C7DCCF"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child education...</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ED3CE"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studied the Christian religion and identified as Christians. The elder son married an MBB whom her parents do not agree with. His daughter in law needed to go to court to change her religion before marriage.</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0612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Judged by society several times because of his faith in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Hopes to marry his children to an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following girl. Has taught children the Bible and sometimes Qur’an before, but now more Bible.</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BEEF"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Married Muslim woman. Tries to build up his son as a Christian schoolboy. Rana’s mother (still Muslim) asks a question about her son’s burial saying “how do you want to be buried? As a Muslim or a Christian?”</w:t>
            </w:r>
          </w:p>
        </w:tc>
      </w:tr>
      <w:tr w:rsidR="007702A9" w14:paraId="495862A7"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B8609" w14:textId="77777777" w:rsidR="007702A9" w:rsidRDefault="006D4E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891D950"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Muslim Rituals</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ACE4C" w14:textId="77777777" w:rsidR="007702A9" w:rsidRDefault="007702A9">
            <w:pPr>
              <w:spacing w:after="0" w:line="240" w:lineRule="auto"/>
              <w:rPr>
                <w:rFonts w:ascii="Times New Roman" w:eastAsia="Times New Roman" w:hAnsi="Times New Roman" w:cs="Times New Roman"/>
                <w:sz w:val="24"/>
                <w:szCs w:val="24"/>
              </w:rPr>
            </w:pPr>
          </w:p>
          <w:p w14:paraId="66D8F361"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participate in Muslim religious and social activities because he believes rituals are Islamic.</w:t>
            </w:r>
          </w:p>
          <w:p w14:paraId="2BFDABC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 neighbors do not invite him to their social activities like marriages and funerals because they are jealous of him and hate him as a convert from Islam.</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4AFF7"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Joins Muslim prayer (</w:t>
            </w:r>
            <w:proofErr w:type="spellStart"/>
            <w:r>
              <w:rPr>
                <w:rFonts w:ascii="Times New Roman" w:eastAsia="Times New Roman" w:hAnsi="Times New Roman" w:cs="Times New Roman"/>
                <w:i/>
                <w:sz w:val="24"/>
                <w:szCs w:val="24"/>
              </w:rPr>
              <w:t>namaz</w:t>
            </w:r>
            <w:proofErr w:type="spellEnd"/>
            <w:r>
              <w:rPr>
                <w:rFonts w:ascii="Times New Roman" w:eastAsia="Times New Roman" w:hAnsi="Times New Roman" w:cs="Times New Roman"/>
                <w:sz w:val="24"/>
                <w:szCs w:val="24"/>
              </w:rPr>
              <w:t>) in Mosque several times a week, but for the last part of a prayer, finishes only saying that God is one (not mentioning the next part about Muhammad). During the sacrifice festival (</w:t>
            </w:r>
            <w:r>
              <w:rPr>
                <w:rFonts w:ascii="Times New Roman" w:eastAsia="Times New Roman" w:hAnsi="Times New Roman" w:cs="Times New Roman"/>
                <w:i/>
                <w:sz w:val="24"/>
                <w:szCs w:val="24"/>
              </w:rPr>
              <w:t>Qurbani</w:t>
            </w:r>
            <w:r>
              <w:rPr>
                <w:rFonts w:ascii="Times New Roman" w:eastAsia="Times New Roman" w:hAnsi="Times New Roman" w:cs="Times New Roman"/>
                <w:sz w:val="24"/>
                <w:szCs w:val="24"/>
              </w:rPr>
              <w:t xml:space="preserve">), remembers </w:t>
            </w:r>
            <w:r>
              <w:rPr>
                <w:rFonts w:ascii="Times New Roman" w:eastAsia="Times New Roman" w:hAnsi="Times New Roman" w:cs="Times New Roman"/>
                <w:i/>
                <w:sz w:val="24"/>
                <w:szCs w:val="24"/>
              </w:rPr>
              <w:t>Ibrahim</w:t>
            </w:r>
            <w:r>
              <w:rPr>
                <w:rFonts w:ascii="Times New Roman" w:eastAsia="Times New Roman" w:hAnsi="Times New Roman" w:cs="Times New Roman"/>
                <w:sz w:val="24"/>
                <w:szCs w:val="24"/>
              </w:rPr>
              <w:t xml:space="preserve">’s faith (Abraham) using this as an opportunity to preach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as the lamb of God to Muslims.</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F5E10"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Muslims’ house on </w:t>
            </w:r>
            <w:r>
              <w:rPr>
                <w:rFonts w:ascii="Times New Roman" w:eastAsia="Times New Roman" w:hAnsi="Times New Roman" w:cs="Times New Roman"/>
                <w:i/>
                <w:sz w:val="24"/>
                <w:szCs w:val="24"/>
              </w:rPr>
              <w:t>Eid</w:t>
            </w:r>
            <w:r>
              <w:rPr>
                <w:rFonts w:ascii="Times New Roman" w:eastAsia="Times New Roman" w:hAnsi="Times New Roman" w:cs="Times New Roman"/>
                <w:sz w:val="24"/>
                <w:szCs w:val="24"/>
              </w:rPr>
              <w:t xml:space="preserve"> festival, but not want to participate in any religious activities like </w:t>
            </w:r>
            <w:proofErr w:type="spellStart"/>
            <w:r>
              <w:rPr>
                <w:rFonts w:ascii="Times New Roman" w:eastAsia="Times New Roman" w:hAnsi="Times New Roman" w:cs="Times New Roman"/>
                <w:i/>
                <w:sz w:val="24"/>
                <w:szCs w:val="24"/>
              </w:rPr>
              <w:t>namaz</w:t>
            </w:r>
            <w:proofErr w:type="spellEnd"/>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Qurbani</w:t>
            </w:r>
            <w:r>
              <w:rPr>
                <w:rFonts w:ascii="Times New Roman" w:eastAsia="Times New Roman" w:hAnsi="Times New Roman" w:cs="Times New Roman"/>
                <w:sz w:val="24"/>
                <w:szCs w:val="24"/>
              </w:rPr>
              <w:t xml:space="preserve"> because thinks these are Islamic. Because his organization and city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does not want to celebrate Christmas, he sometimes feels the desire to celebrate Christian festivals. </w:t>
            </w:r>
          </w:p>
        </w:tc>
      </w:tr>
      <w:tr w:rsidR="007702A9" w14:paraId="3EEADBFE"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D8E83" w14:textId="77777777" w:rsidR="007702A9" w:rsidRDefault="006D4E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EE11C5F"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Social association &amp; Legal Identity</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A27C0" w14:textId="77777777" w:rsidR="007702A9" w:rsidRDefault="007702A9">
            <w:pPr>
              <w:spacing w:after="0" w:line="240" w:lineRule="auto"/>
              <w:rPr>
                <w:rFonts w:ascii="Times New Roman" w:eastAsia="Times New Roman" w:hAnsi="Times New Roman" w:cs="Times New Roman"/>
                <w:sz w:val="24"/>
                <w:szCs w:val="24"/>
              </w:rPr>
            </w:pPr>
          </w:p>
          <w:p w14:paraId="39A3D647"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if he was invited, did not go to avoid possible fights with hot-tempered Muslim guests.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legally he is fine to hold an open Christmas festival and to invite the police to give them </w:t>
            </w:r>
          </w:p>
          <w:p w14:paraId="5D60406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 to hear the good news and enjoy good food. Advantage – legal protection from the government, Disadvantage – hatred due to converting from Islam.</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7F3F"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he fell into the social trial (judgment) several times by the Islamic foundation and others, the effect of verbal punishment has been dismissed automatically because his economic condition was </w:t>
            </w:r>
            <w:proofErr w:type="gramStart"/>
            <w:r>
              <w:rPr>
                <w:rFonts w:ascii="Times New Roman" w:eastAsia="Times New Roman" w:hAnsi="Times New Roman" w:cs="Times New Roman"/>
                <w:sz w:val="24"/>
                <w:szCs w:val="24"/>
              </w:rPr>
              <w:t>good, and</w:t>
            </w:r>
            <w:proofErr w:type="gramEnd"/>
            <w:r>
              <w:rPr>
                <w:rFonts w:ascii="Times New Roman" w:eastAsia="Times New Roman" w:hAnsi="Times New Roman" w:cs="Times New Roman"/>
                <w:sz w:val="24"/>
                <w:szCs w:val="24"/>
              </w:rPr>
              <w:t xml:space="preserve"> had a good reputation for serving the poor in the village. Advantage – social integration and opportunity to share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Disadvantage – some people hate him because he follows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retaining Islamic activities.</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27212" w14:textId="77777777" w:rsidR="007702A9" w:rsidRDefault="007702A9">
            <w:pPr>
              <w:spacing w:after="0" w:line="240" w:lineRule="auto"/>
              <w:rPr>
                <w:rFonts w:ascii="Times New Roman" w:eastAsia="Times New Roman" w:hAnsi="Times New Roman" w:cs="Times New Roman"/>
                <w:sz w:val="24"/>
                <w:szCs w:val="24"/>
              </w:rPr>
            </w:pPr>
          </w:p>
          <w:p w14:paraId="693F02BD"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Advantage – got a job in a Christian organization because of being baptized and experience working with Christians.</w:t>
            </w:r>
          </w:p>
          <w:p w14:paraId="31590393"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Disadvantage - Feels guilty when he needs to introduce himself as a Muslim, even though agrees with the literal meaning of the term which is “who submits to God (Allah).”</w:t>
            </w:r>
          </w:p>
        </w:tc>
      </w:tr>
      <w:tr w:rsidR="007702A9" w14:paraId="30D7E2F4"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684F3" w14:textId="77777777" w:rsidR="007702A9" w:rsidRDefault="006D4E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C274AC6"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belief in Jesus and the Bible</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C685E" w14:textId="77777777" w:rsidR="007702A9" w:rsidRDefault="006D4EFC">
            <w:pPr>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(Jesus) is a spiritual son of God in contrast to local Bangladeshi Muslims’ belief of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as a prophet and the one who is coming to the world again as a disciple of Muhammad.</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CC134" w14:textId="77777777" w:rsidR="007702A9" w:rsidRDefault="007702A9">
            <w:pPr>
              <w:spacing w:after="0" w:line="240" w:lineRule="auto"/>
              <w:rPr>
                <w:rFonts w:ascii="Times New Roman" w:eastAsia="Times New Roman" w:hAnsi="Times New Roman" w:cs="Times New Roman"/>
                <w:sz w:val="24"/>
                <w:szCs w:val="24"/>
              </w:rPr>
            </w:pPr>
          </w:p>
          <w:p w14:paraId="04BCC6AE"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(Jesus) </w:t>
            </w:r>
            <w:r>
              <w:rPr>
                <w:rFonts w:ascii="Malgun Gothic" w:eastAsia="Malgun Gothic" w:hAnsi="Malgun Gothic" w:cs="Malgun Gothic"/>
                <w:sz w:val="24"/>
                <w:szCs w:val="24"/>
              </w:rPr>
              <w:t>i</w:t>
            </w:r>
            <w:r>
              <w:rPr>
                <w:rFonts w:ascii="Times New Roman" w:eastAsia="Times New Roman" w:hAnsi="Times New Roman" w:cs="Times New Roman"/>
                <w:sz w:val="24"/>
                <w:szCs w:val="24"/>
              </w:rPr>
              <w:t xml:space="preserve">s the savior, but he focuses on similarity, but does not want to criticize the differences between the Qur’an and the </w:t>
            </w:r>
            <w:r>
              <w:rPr>
                <w:rFonts w:ascii="Times New Roman" w:eastAsia="Times New Roman" w:hAnsi="Times New Roman" w:cs="Times New Roman"/>
                <w:i/>
                <w:sz w:val="24"/>
                <w:szCs w:val="24"/>
              </w:rPr>
              <w:t>Kitab</w:t>
            </w:r>
            <w:r>
              <w:rPr>
                <w:rFonts w:ascii="Times New Roman" w:eastAsia="Times New Roman" w:hAnsi="Times New Roman" w:cs="Times New Roman"/>
                <w:sz w:val="24"/>
                <w:szCs w:val="24"/>
              </w:rPr>
              <w:t xml:space="preserve"> (Holy books). </w:t>
            </w:r>
          </w:p>
          <w:p w14:paraId="591EAC12" w14:textId="77777777" w:rsidR="007702A9" w:rsidRDefault="007702A9">
            <w:pPr>
              <w:spacing w:after="0"/>
              <w:rPr>
                <w:rFonts w:ascii="Times New Roman" w:eastAsia="Times New Roman" w:hAnsi="Times New Roman" w:cs="Times New Roman"/>
                <w:sz w:val="24"/>
                <w:szCs w:val="24"/>
              </w:rPr>
            </w:pP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47C" w14:textId="77777777" w:rsidR="007702A9" w:rsidRDefault="007702A9">
            <w:pPr>
              <w:spacing w:after="0" w:line="240" w:lineRule="auto"/>
              <w:rPr>
                <w:rFonts w:ascii="Times New Roman" w:eastAsia="Times New Roman" w:hAnsi="Times New Roman" w:cs="Times New Roman"/>
                <w:sz w:val="24"/>
                <w:szCs w:val="24"/>
              </w:rPr>
            </w:pPr>
          </w:p>
          <w:p w14:paraId="3004C9A3"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(Jesus) is the savior and most of the time he meditates on the Bible himself and with his foreign leader. </w:t>
            </w:r>
          </w:p>
          <w:p w14:paraId="42B83BB8" w14:textId="77777777" w:rsidR="007702A9" w:rsidRDefault="007702A9">
            <w:pPr>
              <w:spacing w:after="0"/>
              <w:rPr>
                <w:rFonts w:ascii="Times New Roman" w:eastAsia="Times New Roman" w:hAnsi="Times New Roman" w:cs="Times New Roman"/>
                <w:sz w:val="24"/>
                <w:szCs w:val="24"/>
              </w:rPr>
            </w:pPr>
          </w:p>
        </w:tc>
      </w:tr>
      <w:tr w:rsidR="007702A9" w14:paraId="493833F1"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A6DB3"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belief of Qur’an and Muhammad</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F5BAC"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came to this world for introducing good news and being a warner for judgment.</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CA1AF"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Muhammad is a prophet like other prophets in the Bible. Qur’an is like other holy books like </w:t>
            </w:r>
            <w:r>
              <w:rPr>
                <w:rFonts w:ascii="Times New Roman" w:eastAsia="Times New Roman" w:hAnsi="Times New Roman" w:cs="Times New Roman"/>
                <w:i/>
                <w:sz w:val="24"/>
                <w:szCs w:val="24"/>
              </w:rPr>
              <w:t>Torah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Zabur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Injil</w:t>
            </w:r>
            <w:proofErr w:type="spellEnd"/>
            <w:r>
              <w:rPr>
                <w:rFonts w:ascii="Times New Roman" w:eastAsia="Times New Roman" w:hAnsi="Times New Roman" w:cs="Times New Roman"/>
                <w:sz w:val="24"/>
                <w:szCs w:val="24"/>
              </w:rPr>
              <w:t>.</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AC5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is a warner and a prophet. Not want to look down on Qur’an in comparison to the Bible (</w:t>
            </w:r>
            <w:r>
              <w:rPr>
                <w:rFonts w:ascii="Times New Roman" w:eastAsia="Times New Roman" w:hAnsi="Times New Roman" w:cs="Times New Roman"/>
                <w:i/>
                <w:sz w:val="24"/>
                <w:szCs w:val="24"/>
              </w:rPr>
              <w:t>Kitab)</w:t>
            </w:r>
          </w:p>
        </w:tc>
      </w:tr>
      <w:tr w:rsidR="007702A9" w14:paraId="3FE2B092" w14:textId="77777777" w:rsidTr="004F09A6">
        <w:trPr>
          <w:jc w:val="center"/>
        </w:trPr>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D7B52" w14:textId="77777777" w:rsidR="007702A9" w:rsidRDefault="007702A9">
            <w:pPr>
              <w:spacing w:after="0" w:line="240" w:lineRule="auto"/>
              <w:rPr>
                <w:rFonts w:ascii="Times New Roman" w:eastAsia="Times New Roman" w:hAnsi="Times New Roman" w:cs="Times New Roman"/>
                <w:sz w:val="24"/>
                <w:szCs w:val="24"/>
              </w:rPr>
            </w:pPr>
          </w:p>
          <w:p w14:paraId="47E0B94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Point</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A7E0"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clear Christian identity of children, least relationship with Muslims.</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FB3D"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Muslim activities with reinterpretation and opportunity.</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03C36" w14:textId="77777777" w:rsidR="007702A9" w:rsidRDefault="006D4E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intention and obligation. Searching for contentment.</w:t>
            </w:r>
          </w:p>
        </w:tc>
      </w:tr>
    </w:tbl>
    <w:p w14:paraId="769C996B" w14:textId="77777777" w:rsidR="007702A9" w:rsidRDefault="007702A9">
      <w:pPr>
        <w:spacing w:after="0" w:line="240" w:lineRule="auto"/>
        <w:ind w:firstLine="720"/>
        <w:rPr>
          <w:rFonts w:ascii="Times New Roman" w:eastAsia="Times New Roman" w:hAnsi="Times New Roman" w:cs="Times New Roman"/>
          <w:b/>
          <w:sz w:val="24"/>
          <w:szCs w:val="24"/>
        </w:rPr>
      </w:pPr>
    </w:p>
    <w:p w14:paraId="70B6898A" w14:textId="77777777" w:rsidR="007702A9" w:rsidRDefault="006D4EFC" w:rsidP="004F09A6">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D – Three Cases of Social Identity with Collective Level-Four Self</w:t>
      </w:r>
    </w:p>
    <w:p w14:paraId="25C77416" w14:textId="77777777" w:rsidR="007702A9" w:rsidRDefault="007702A9">
      <w:pPr>
        <w:spacing w:after="0" w:line="240" w:lineRule="auto"/>
        <w:ind w:firstLine="720"/>
        <w:rPr>
          <w:rFonts w:ascii="Times New Roman" w:eastAsia="Times New Roman" w:hAnsi="Times New Roman" w:cs="Times New Roman"/>
          <w:sz w:val="24"/>
          <w:szCs w:val="24"/>
        </w:rPr>
      </w:pPr>
    </w:p>
    <w:tbl>
      <w:tblPr>
        <w:tblStyle w:val="a5"/>
        <w:tblW w:w="9350" w:type="dxa"/>
        <w:jc w:val="center"/>
        <w:tblLayout w:type="fixed"/>
        <w:tblLook w:val="0400" w:firstRow="0" w:lastRow="0" w:firstColumn="0" w:lastColumn="0" w:noHBand="0" w:noVBand="1"/>
      </w:tblPr>
      <w:tblGrid>
        <w:gridCol w:w="1434"/>
        <w:gridCol w:w="2756"/>
        <w:gridCol w:w="2839"/>
        <w:gridCol w:w="2321"/>
      </w:tblGrid>
      <w:tr w:rsidR="007702A9" w14:paraId="64C8580E" w14:textId="77777777" w:rsidTr="004F09A6">
        <w:trPr>
          <w:trHeight w:val="272"/>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D3AB1" w14:textId="77777777" w:rsidR="007702A9" w:rsidRDefault="007702A9">
            <w:pPr>
              <w:spacing w:after="0" w:line="240" w:lineRule="auto"/>
              <w:rPr>
                <w:rFonts w:ascii="Times New Roman" w:eastAsia="Times New Roman" w:hAnsi="Times New Roman" w:cs="Times New Roman"/>
                <w:sz w:val="24"/>
                <w:szCs w:val="24"/>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9C2D"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Hasan</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3834"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Ahmed</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CBCE"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Rana</w:t>
            </w:r>
          </w:p>
        </w:tc>
      </w:tr>
      <w:tr w:rsidR="007702A9" w14:paraId="519A2B6A" w14:textId="77777777" w:rsidTr="004F09A6">
        <w:trPr>
          <w:trHeight w:val="1860"/>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6F018" w14:textId="77777777" w:rsidR="007702A9" w:rsidRDefault="007702A9">
            <w:pPr>
              <w:spacing w:after="0" w:line="240" w:lineRule="auto"/>
              <w:rPr>
                <w:rFonts w:ascii="Times New Roman" w:eastAsia="Times New Roman" w:hAnsi="Times New Roman" w:cs="Times New Roman"/>
                <w:sz w:val="24"/>
                <w:szCs w:val="24"/>
              </w:rPr>
            </w:pPr>
          </w:p>
          <w:p w14:paraId="5A95AED8"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Self-propagating</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1847D" w14:textId="77777777" w:rsidR="007702A9" w:rsidRDefault="007702A9">
            <w:pPr>
              <w:spacing w:after="0" w:line="240" w:lineRule="auto"/>
              <w:rPr>
                <w:rFonts w:ascii="Times New Roman" w:eastAsia="Times New Roman" w:hAnsi="Times New Roman" w:cs="Times New Roman"/>
                <w:sz w:val="24"/>
                <w:szCs w:val="24"/>
              </w:rPr>
            </w:pPr>
          </w:p>
          <w:p w14:paraId="27247818"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 is willing to share the good news with his majority of neighbors, sometimes using the Qur’an as a tool because it is an easily acceptable bridge to introduce the good news.</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FEB8A"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willingly preaches about </w:t>
            </w:r>
            <w:r>
              <w:rPr>
                <w:rFonts w:ascii="Times New Roman" w:eastAsia="Times New Roman" w:hAnsi="Times New Roman" w:cs="Times New Roman"/>
                <w:i/>
                <w:sz w:val="24"/>
                <w:szCs w:val="24"/>
              </w:rPr>
              <w:t>Isa</w:t>
            </w:r>
            <w:r>
              <w:rPr>
                <w:rFonts w:ascii="Times New Roman" w:eastAsia="Times New Roman" w:hAnsi="Times New Roman" w:cs="Times New Roman"/>
                <w:sz w:val="24"/>
                <w:szCs w:val="24"/>
              </w:rPr>
              <w:t xml:space="preserve"> as the savior through the Qur’an and the Bible. He formed many </w:t>
            </w:r>
            <w:r>
              <w:rPr>
                <w:rFonts w:ascii="Times New Roman" w:eastAsia="Times New Roman" w:hAnsi="Times New Roman" w:cs="Times New Roman"/>
                <w:i/>
                <w:sz w:val="24"/>
                <w:szCs w:val="24"/>
              </w:rPr>
              <w:t xml:space="preserve">Jamaats </w:t>
            </w:r>
            <w:r>
              <w:rPr>
                <w:rFonts w:ascii="Times New Roman" w:eastAsia="Times New Roman" w:hAnsi="Times New Roman" w:cs="Times New Roman"/>
                <w:sz w:val="24"/>
                <w:szCs w:val="24"/>
              </w:rPr>
              <w:t xml:space="preserve">and does a circuit every week, and his disciples and believers of the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have a similar identity to him. </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BD72A"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has two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with which he is involved: one is a village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and the other is a city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He </w:t>
            </w:r>
            <w:proofErr w:type="gramStart"/>
            <w:r>
              <w:rPr>
                <w:rFonts w:ascii="Times New Roman" w:eastAsia="Times New Roman" w:hAnsi="Times New Roman" w:cs="Times New Roman"/>
                <w:sz w:val="24"/>
                <w:szCs w:val="24"/>
              </w:rPr>
              <w:t>isn’t</w:t>
            </w:r>
            <w:proofErr w:type="gramEnd"/>
            <w:r>
              <w:rPr>
                <w:rFonts w:ascii="Times New Roman" w:eastAsia="Times New Roman" w:hAnsi="Times New Roman" w:cs="Times New Roman"/>
                <w:sz w:val="24"/>
                <w:szCs w:val="24"/>
              </w:rPr>
              <w:t xml:space="preserve"> able to care for village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so they are passive, but several members share the gospel in urban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w:t>
            </w:r>
          </w:p>
        </w:tc>
      </w:tr>
      <w:tr w:rsidR="007702A9" w14:paraId="45F8B7AE" w14:textId="77777777" w:rsidTr="004F09A6">
        <w:trPr>
          <w:trHeight w:val="2788"/>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07473" w14:textId="77777777" w:rsidR="007702A9" w:rsidRDefault="007702A9">
            <w:pPr>
              <w:spacing w:after="240" w:line="240" w:lineRule="auto"/>
              <w:rPr>
                <w:rFonts w:ascii="Times New Roman" w:eastAsia="Times New Roman" w:hAnsi="Times New Roman" w:cs="Times New Roman"/>
                <w:sz w:val="24"/>
                <w:szCs w:val="24"/>
              </w:rPr>
            </w:pPr>
          </w:p>
          <w:p w14:paraId="35002BAE"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Self-supporting</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88C20"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running a local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in his house by his means without outside </w:t>
            </w:r>
            <w:proofErr w:type="gramStart"/>
            <w:r>
              <w:rPr>
                <w:rFonts w:ascii="Times New Roman" w:eastAsia="Times New Roman" w:hAnsi="Times New Roman" w:cs="Times New Roman"/>
                <w:sz w:val="24"/>
                <w:szCs w:val="24"/>
              </w:rPr>
              <w:t>support, but</w:t>
            </w:r>
            <w:proofErr w:type="gramEnd"/>
            <w:r>
              <w:rPr>
                <w:rFonts w:ascii="Times New Roman" w:eastAsia="Times New Roman" w:hAnsi="Times New Roman" w:cs="Times New Roman"/>
                <w:sz w:val="24"/>
                <w:szCs w:val="24"/>
              </w:rPr>
              <w:t xml:space="preserve"> getting some funds for ministries from a foreign donor. He has a plan to be self-supporting in the long term by buying or selling land given by donation and by doing different kinds of business. With resources (tithe of income) from these businesses, he wants to do diverse ministries. </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48045"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consists of 2-3 families (5-8 people). He teaches them about tithes and offerings, and sometimes </w:t>
            </w:r>
            <w:r>
              <w:rPr>
                <w:rFonts w:ascii="Times New Roman" w:eastAsia="Times New Roman" w:hAnsi="Times New Roman" w:cs="Times New Roman"/>
                <w:i/>
                <w:sz w:val="24"/>
                <w:szCs w:val="24"/>
              </w:rPr>
              <w:t xml:space="preserve">Jamaat </w:t>
            </w:r>
            <w:r>
              <w:rPr>
                <w:rFonts w:ascii="Times New Roman" w:eastAsia="Times New Roman" w:hAnsi="Times New Roman" w:cs="Times New Roman"/>
                <w:sz w:val="24"/>
                <w:szCs w:val="24"/>
              </w:rPr>
              <w:t xml:space="preserve">members buy blankets and distribute them to the needy. However, because of their financial insufficiency, it is not enough for holding training. In this sense, he welcomes to get some benefits in cooperation with foreign workers. </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985FA" w14:textId="77777777" w:rsidR="007702A9" w:rsidRDefault="007702A9">
            <w:pPr>
              <w:spacing w:after="0" w:line="240" w:lineRule="auto"/>
              <w:rPr>
                <w:rFonts w:ascii="Times New Roman" w:eastAsia="Times New Roman" w:hAnsi="Times New Roman" w:cs="Times New Roman"/>
                <w:sz w:val="24"/>
                <w:szCs w:val="24"/>
              </w:rPr>
            </w:pPr>
          </w:p>
          <w:p w14:paraId="7E95700E"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Village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always wants his leadership and teaching to run it, but he does not have much time to visit his village. City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looks self-supporting, but he feels not because the major portion of offering comes from foreign workers’ tithe. </w:t>
            </w:r>
          </w:p>
        </w:tc>
      </w:tr>
      <w:tr w:rsidR="007702A9" w14:paraId="0109D796" w14:textId="77777777" w:rsidTr="004F09A6">
        <w:trPr>
          <w:trHeight w:val="2324"/>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B6BF2" w14:textId="77777777" w:rsidR="007702A9" w:rsidRDefault="006D4E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85905AB"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Self-governing</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B5A8B"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of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gather together</w:t>
            </w:r>
            <w:proofErr w:type="gramEnd"/>
            <w:r>
              <w:rPr>
                <w:rFonts w:ascii="Times New Roman" w:eastAsia="Times New Roman" w:hAnsi="Times New Roman" w:cs="Times New Roman"/>
                <w:sz w:val="24"/>
                <w:szCs w:val="24"/>
              </w:rPr>
              <w:t xml:space="preserve"> once a week as well as holding several seminars per year such as family or leadership seminars and invite good speakers from around the country. Candidates for leadership are people who come to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every week and willing to serve and share the gospel. </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D7625" w14:textId="77777777" w:rsidR="007702A9" w:rsidRDefault="007702A9">
            <w:pPr>
              <w:spacing w:after="0" w:line="240" w:lineRule="auto"/>
              <w:rPr>
                <w:rFonts w:ascii="Times New Roman" w:eastAsia="Times New Roman" w:hAnsi="Times New Roman" w:cs="Times New Roman"/>
                <w:sz w:val="24"/>
                <w:szCs w:val="24"/>
              </w:rPr>
            </w:pPr>
          </w:p>
          <w:p w14:paraId="597A0F47"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seeks to find knowledgeable followers of him and someone who can teach others and guide others in the right way. Most leaders of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have been selected by members of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They can choose the appropriate leader through discussion.</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90C95" w14:textId="77777777" w:rsidR="007702A9" w:rsidRDefault="007702A9">
            <w:pPr>
              <w:spacing w:after="0" w:line="240" w:lineRule="auto"/>
              <w:rPr>
                <w:rFonts w:ascii="Times New Roman" w:eastAsia="Times New Roman" w:hAnsi="Times New Roman" w:cs="Times New Roman"/>
                <w:sz w:val="24"/>
                <w:szCs w:val="24"/>
              </w:rPr>
            </w:pPr>
          </w:p>
          <w:p w14:paraId="02548F4B"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urban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 Feeling much foreign initiative but foreign leader tries to empower local leaders. Rural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 too far away to train leaders. He has a connection to a Christian church in his hometown but worries about cultural differences. </w:t>
            </w:r>
          </w:p>
        </w:tc>
      </w:tr>
      <w:tr w:rsidR="007702A9" w14:paraId="77F854AA" w14:textId="77777777" w:rsidTr="004F09A6">
        <w:trPr>
          <w:trHeight w:val="2150"/>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056D4" w14:textId="77777777" w:rsidR="007702A9" w:rsidRDefault="007702A9">
            <w:pPr>
              <w:spacing w:after="0" w:line="240" w:lineRule="auto"/>
              <w:rPr>
                <w:rFonts w:ascii="Times New Roman" w:eastAsia="Times New Roman" w:hAnsi="Times New Roman" w:cs="Times New Roman"/>
                <w:sz w:val="24"/>
                <w:szCs w:val="24"/>
              </w:rPr>
            </w:pPr>
          </w:p>
          <w:p w14:paraId="2F3002D7" w14:textId="77777777" w:rsidR="007702A9" w:rsidRDefault="006D4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Self-theologizing</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9B444"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hoping to build up several on-going (or coming) disciples from Muslim society (like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Muslims) to be a light in the process of coming toward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/Christian and draw his family and neighbors to the gospel gradually. </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7D74" w14:textId="77777777" w:rsidR="007702A9" w:rsidRDefault="007702A9">
            <w:pPr>
              <w:spacing w:after="0" w:line="240" w:lineRule="auto"/>
              <w:rPr>
                <w:rFonts w:ascii="Times New Roman" w:eastAsia="Times New Roman" w:hAnsi="Times New Roman" w:cs="Times New Roman"/>
                <w:sz w:val="24"/>
                <w:szCs w:val="24"/>
              </w:rPr>
            </w:pPr>
          </w:p>
          <w:p w14:paraId="049AA270"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starts from teaching the Qur’an to connect to teaching the Bible and once one becomes a leader of the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he trains them both for evangelism and discipleship. </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64741" w14:textId="77777777" w:rsidR="007702A9" w:rsidRDefault="006D4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applying four-self, he believes that the first step is to see the change in their life before preaching the good news because he has seen that many Christians or MBBs, who are involved in evangelistic works, have a materialistic mindset (religious business)</w:t>
            </w:r>
          </w:p>
        </w:tc>
      </w:tr>
      <w:tr w:rsidR="007702A9" w14:paraId="3180C9C7" w14:textId="77777777" w:rsidTr="004F09A6">
        <w:trPr>
          <w:trHeight w:val="1583"/>
          <w:jc w:val="center"/>
        </w:trPr>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E59D" w14:textId="77777777" w:rsidR="007702A9" w:rsidRDefault="007702A9">
            <w:pPr>
              <w:spacing w:after="240" w:line="240" w:lineRule="auto"/>
              <w:rPr>
                <w:rFonts w:ascii="Times New Roman" w:eastAsia="Times New Roman" w:hAnsi="Times New Roman" w:cs="Times New Roman"/>
                <w:sz w:val="24"/>
                <w:szCs w:val="24"/>
              </w:rPr>
            </w:pPr>
          </w:p>
          <w:p w14:paraId="5E796238"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Point</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9E24C"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in his house. Trying to be self-dependent in all four areas and with strategies to reach out to the majority allowing believers to have an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Muslim identity coming toward being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/Christian.</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634B"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Started several </w:t>
            </w:r>
            <w:r>
              <w:rPr>
                <w:rFonts w:ascii="Times New Roman" w:eastAsia="Times New Roman" w:hAnsi="Times New Roman" w:cs="Times New Roman"/>
                <w:i/>
                <w:sz w:val="24"/>
                <w:szCs w:val="24"/>
              </w:rPr>
              <w:t>Jamaats</w:t>
            </w:r>
            <w:r>
              <w:rPr>
                <w:rFonts w:ascii="Times New Roman" w:eastAsia="Times New Roman" w:hAnsi="Times New Roman" w:cs="Times New Roman"/>
                <w:sz w:val="24"/>
                <w:szCs w:val="24"/>
              </w:rPr>
              <w:t xml:space="preserve"> in different areas. Trying to be self-dependent, cooperation welcomed for training. Teaching how to use the Qur’an for leaders</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D417" w14:textId="77777777" w:rsidR="007702A9" w:rsidRDefault="006D4E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village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always needs him, lack of four areas. His city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depends more on a foreign initiative in terms of self-supporting and governing.</w:t>
            </w:r>
          </w:p>
          <w:p w14:paraId="5FB157C3" w14:textId="77777777" w:rsidR="007702A9" w:rsidRDefault="007702A9">
            <w:pPr>
              <w:spacing w:after="0" w:line="240" w:lineRule="auto"/>
              <w:rPr>
                <w:rFonts w:ascii="Times New Roman" w:eastAsia="Times New Roman" w:hAnsi="Times New Roman" w:cs="Times New Roman"/>
                <w:sz w:val="24"/>
                <w:szCs w:val="24"/>
              </w:rPr>
            </w:pPr>
          </w:p>
        </w:tc>
      </w:tr>
    </w:tbl>
    <w:p w14:paraId="34C9AD63" w14:textId="77777777" w:rsidR="007702A9" w:rsidRDefault="006D4E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80D7D7E" w14:textId="77777777" w:rsidR="007702A9" w:rsidRDefault="006D4EF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E – Two paradigms of contextualization through various lenses</w:t>
      </w:r>
    </w:p>
    <w:tbl>
      <w:tblPr>
        <w:tblStyle w:val="a6"/>
        <w:tblW w:w="9350" w:type="dxa"/>
        <w:jc w:val="center"/>
        <w:tblLayout w:type="fixed"/>
        <w:tblLook w:val="0400" w:firstRow="0" w:lastRow="0" w:firstColumn="0" w:lastColumn="0" w:noHBand="0" w:noVBand="1"/>
      </w:tblPr>
      <w:tblGrid>
        <w:gridCol w:w="3773"/>
        <w:gridCol w:w="1614"/>
        <w:gridCol w:w="3963"/>
      </w:tblGrid>
      <w:tr w:rsidR="007702A9" w14:paraId="249A40C7" w14:textId="77777777" w:rsidTr="004F09A6">
        <w:trPr>
          <w:trHeight w:val="953"/>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0C08"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Radical (high) Contextualization (Muslim, several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Muslim groups) with Inside Missiology</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E9720" w14:textId="77777777" w:rsidR="007702A9" w:rsidRDefault="007702A9">
            <w:pPr>
              <w:spacing w:after="0" w:line="240" w:lineRule="auto"/>
              <w:rPr>
                <w:rFonts w:ascii="Times New Roman" w:eastAsia="Times New Roman" w:hAnsi="Times New Roman" w:cs="Times New Roman"/>
                <w:sz w:val="24"/>
                <w:szCs w:val="24"/>
              </w:rPr>
            </w:pPr>
          </w:p>
          <w:p w14:paraId="79188927"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Theological Lens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297E7"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Moderate (low) Contextualization of MBBs (Christian,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some </w:t>
            </w:r>
            <w:r>
              <w:rPr>
                <w:rFonts w:ascii="Times New Roman" w:eastAsia="Times New Roman" w:hAnsi="Times New Roman" w:cs="Times New Roman"/>
                <w:i/>
                <w:sz w:val="24"/>
                <w:szCs w:val="24"/>
              </w:rPr>
              <w:t>Isai</w:t>
            </w:r>
            <w:r>
              <w:rPr>
                <w:rFonts w:ascii="Times New Roman" w:eastAsia="Times New Roman" w:hAnsi="Times New Roman" w:cs="Times New Roman"/>
                <w:sz w:val="24"/>
                <w:szCs w:val="24"/>
              </w:rPr>
              <w:t xml:space="preserve"> Muslim group)</w:t>
            </w:r>
          </w:p>
        </w:tc>
      </w:tr>
      <w:tr w:rsidR="007702A9" w14:paraId="28D37B70" w14:textId="77777777" w:rsidTr="004F09A6">
        <w:trPr>
          <w:trHeight w:val="350"/>
          <w:jc w:val="center"/>
        </w:trPr>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3CD30" w14:textId="77777777" w:rsidR="007702A9" w:rsidRDefault="006D4EF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Bartlotti’s</w:t>
            </w:r>
            <w:proofErr w:type="spellEnd"/>
            <w:r>
              <w:rPr>
                <w:rFonts w:ascii="Times New Roman" w:eastAsia="Times New Roman" w:hAnsi="Times New Roman" w:cs="Times New Roman"/>
                <w:b/>
                <w:sz w:val="24"/>
                <w:szCs w:val="24"/>
              </w:rPr>
              <w:t xml:space="preserve"> Five Lenses</w:t>
            </w:r>
          </w:p>
        </w:tc>
      </w:tr>
      <w:tr w:rsidR="007702A9" w14:paraId="0E70B7C7" w14:textId="77777777" w:rsidTr="004F09A6">
        <w:trPr>
          <w:trHeight w:val="98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338B9"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Word, Spirit, Two or three gathered, Simple church, Synoptic Jesus emphasis</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0485" w14:textId="77777777" w:rsidR="007702A9" w:rsidRDefault="006D4EF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Ecclesio</w:t>
            </w:r>
            <w:proofErr w:type="spellEnd"/>
            <w:r>
              <w:rPr>
                <w:rFonts w:ascii="Times New Roman" w:eastAsia="Times New Roman" w:hAnsi="Times New Roman" w:cs="Times New Roman"/>
                <w:sz w:val="24"/>
                <w:szCs w:val="24"/>
              </w:rPr>
              <w:t>-</w:t>
            </w:r>
          </w:p>
          <w:p w14:paraId="36FE5110"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Logy</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8981F"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Word, Sacraments, Discipline, Order, Leadership, Pauline Emphasis</w:t>
            </w:r>
          </w:p>
        </w:tc>
      </w:tr>
      <w:tr w:rsidR="007702A9" w14:paraId="5FECD33E" w14:textId="77777777" w:rsidTr="004F09A6">
        <w:trPr>
          <w:trHeight w:val="98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710F5"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Local (contextual) theologies, Theologies from majority world church “Indigenizing Principle”</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3B4D"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Doing Theology</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9F0EE"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Universal truths, Western theological tradition, “Pilgrim Principle”</w:t>
            </w:r>
          </w:p>
        </w:tc>
      </w:tr>
      <w:tr w:rsidR="007702A9" w14:paraId="46B9EFF5" w14:textId="77777777" w:rsidTr="004F09A6">
        <w:trPr>
          <w:trHeight w:val="718"/>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0EA3C"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Continuity, Fulfillment, Preparation of the way for the gospel</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6CB2C"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 Religions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D4CD9"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Discontinuity, Exclusivism, Radical disjunction</w:t>
            </w:r>
          </w:p>
        </w:tc>
      </w:tr>
      <w:tr w:rsidR="007702A9" w14:paraId="076AD67E" w14:textId="77777777" w:rsidTr="004F09A6">
        <w:trPr>
          <w:trHeight w:val="881"/>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75CA6"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islams</w:t>
            </w:r>
            <w:proofErr w:type="spellEnd"/>
            <w:r>
              <w:rPr>
                <w:rFonts w:ascii="Times New Roman" w:eastAsia="Times New Roman" w:hAnsi="Times New Roman" w:cs="Times New Roman"/>
                <w:sz w:val="24"/>
                <w:szCs w:val="24"/>
              </w:rPr>
              <w:t>” (lower case, plural), Culturally embedded, “</w:t>
            </w:r>
            <w:proofErr w:type="spellStart"/>
            <w:r>
              <w:rPr>
                <w:rFonts w:ascii="Times New Roman" w:eastAsia="Times New Roman" w:hAnsi="Times New Roman" w:cs="Times New Roman"/>
                <w:sz w:val="24"/>
                <w:szCs w:val="24"/>
              </w:rPr>
              <w:t>muslims</w:t>
            </w:r>
            <w:proofErr w:type="spellEnd"/>
            <w:r>
              <w:rPr>
                <w:rFonts w:ascii="Times New Roman" w:eastAsia="Times New Roman" w:hAnsi="Times New Roman" w:cs="Times New Roman"/>
                <w:sz w:val="24"/>
                <w:szCs w:val="24"/>
              </w:rPr>
              <w:t xml:space="preserve">,” “Which </w:t>
            </w:r>
            <w:proofErr w:type="spellStart"/>
            <w:proofErr w:type="gramStart"/>
            <w:r>
              <w:rPr>
                <w:rFonts w:ascii="Times New Roman" w:eastAsia="Times New Roman" w:hAnsi="Times New Roman" w:cs="Times New Roman"/>
                <w:sz w:val="24"/>
                <w:szCs w:val="24"/>
              </w:rPr>
              <w:t>Isalm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“Whose Islam?”</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A338E" w14:textId="77777777" w:rsidR="007702A9" w:rsidRDefault="007702A9">
            <w:pPr>
              <w:spacing w:after="0" w:line="240" w:lineRule="auto"/>
              <w:rPr>
                <w:rFonts w:ascii="Times New Roman" w:eastAsia="Times New Roman" w:hAnsi="Times New Roman" w:cs="Times New Roman"/>
                <w:sz w:val="24"/>
                <w:szCs w:val="24"/>
              </w:rPr>
            </w:pPr>
          </w:p>
          <w:p w14:paraId="57C8B3F6"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DB6E"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“Islam,” Historically essentialized, “Muslims” Islamic tradition</w:t>
            </w:r>
          </w:p>
        </w:tc>
      </w:tr>
      <w:tr w:rsidR="007702A9" w14:paraId="47627EAA" w14:textId="77777777" w:rsidTr="004F09A6">
        <w:trPr>
          <w:trHeight w:val="1098"/>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356D9"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Process, Belonging, behaving, believing, Kingdom of God, Centered Set, Moving towards Christ</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89B8" w14:textId="77777777" w:rsidR="007702A9" w:rsidRDefault="007702A9">
            <w:pPr>
              <w:spacing w:after="0" w:line="240" w:lineRule="auto"/>
              <w:rPr>
                <w:rFonts w:ascii="Times New Roman" w:eastAsia="Times New Roman" w:hAnsi="Times New Roman" w:cs="Times New Roman"/>
                <w:sz w:val="24"/>
                <w:szCs w:val="24"/>
              </w:rPr>
            </w:pPr>
          </w:p>
          <w:p w14:paraId="390B04E0"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Conversion-Initiation</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E595"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Believing, behaving, belonging, People of God, Bounded Set, Clear in/out markers of identity</w:t>
            </w:r>
          </w:p>
        </w:tc>
      </w:tr>
      <w:tr w:rsidR="007702A9" w14:paraId="6B94ED15" w14:textId="77777777" w:rsidTr="004F09A6">
        <w:trPr>
          <w:trHeight w:val="377"/>
          <w:jc w:val="center"/>
        </w:trPr>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0B36"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 division</w:t>
            </w:r>
          </w:p>
        </w:tc>
      </w:tr>
      <w:tr w:rsidR="007702A9" w14:paraId="44AD0ABC" w14:textId="77777777" w:rsidTr="004F09A6">
        <w:trPr>
          <w:trHeight w:val="74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82FFF"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Charles Kraft. “Meaning Disconnected from Form and Message”</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61CBC" w14:textId="77777777" w:rsidR="007702A9" w:rsidRDefault="007702A9">
            <w:pPr>
              <w:spacing w:after="0" w:line="240" w:lineRule="auto"/>
              <w:rPr>
                <w:rFonts w:ascii="Times New Roman" w:eastAsia="Times New Roman" w:hAnsi="Times New Roman" w:cs="Times New Roman"/>
                <w:sz w:val="24"/>
                <w:szCs w:val="24"/>
              </w:rPr>
            </w:pPr>
          </w:p>
          <w:p w14:paraId="63F91CA1"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3F80"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w:t>
            </w:r>
            <w:proofErr w:type="spellStart"/>
            <w:proofErr w:type="gramStart"/>
            <w:r>
              <w:rPr>
                <w:rFonts w:ascii="Times New Roman" w:eastAsia="Times New Roman" w:hAnsi="Times New Roman" w:cs="Times New Roman"/>
                <w:sz w:val="24"/>
                <w:szCs w:val="24"/>
              </w:rPr>
              <w:t>Hiebert.“</w:t>
            </w:r>
            <w:proofErr w:type="gramEnd"/>
            <w:r>
              <w:rPr>
                <w:rFonts w:ascii="Times New Roman" w:eastAsia="Times New Roman" w:hAnsi="Times New Roman" w:cs="Times New Roman"/>
                <w:sz w:val="24"/>
                <w:szCs w:val="24"/>
              </w:rPr>
              <w:t>Meaning</w:t>
            </w:r>
            <w:proofErr w:type="spellEnd"/>
            <w:r>
              <w:rPr>
                <w:rFonts w:ascii="Times New Roman" w:eastAsia="Times New Roman" w:hAnsi="Times New Roman" w:cs="Times New Roman"/>
                <w:sz w:val="24"/>
                <w:szCs w:val="24"/>
              </w:rPr>
              <w:t xml:space="preserve"> Corresponding to Form and Message”</w:t>
            </w:r>
          </w:p>
        </w:tc>
      </w:tr>
      <w:tr w:rsidR="007702A9" w14:paraId="5BD0F155" w14:textId="77777777" w:rsidTr="004F09A6">
        <w:trPr>
          <w:trHeight w:val="36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1A417"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Religion and Culture are closely related</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DF5F"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Religion and Culture</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61142"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Religion and culture are different</w:t>
            </w:r>
          </w:p>
        </w:tc>
      </w:tr>
      <w:tr w:rsidR="007702A9" w14:paraId="3FA74B81" w14:textId="77777777" w:rsidTr="004F09A6">
        <w:trPr>
          <w:trHeight w:val="36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73A58"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Self-Theologizing</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3475"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Emphasis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75B53"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balance between Self-theologizing and </w:t>
            </w:r>
            <w:proofErr w:type="spellStart"/>
            <w:r>
              <w:rPr>
                <w:rFonts w:ascii="Times New Roman" w:eastAsia="Times New Roman" w:hAnsi="Times New Roman" w:cs="Times New Roman"/>
                <w:sz w:val="24"/>
                <w:szCs w:val="24"/>
              </w:rPr>
              <w:t>Metatheology</w:t>
            </w:r>
            <w:proofErr w:type="spellEnd"/>
          </w:p>
        </w:tc>
      </w:tr>
      <w:tr w:rsidR="007702A9" w14:paraId="326AB9A6" w14:textId="77777777" w:rsidTr="004F09A6">
        <w:trPr>
          <w:trHeight w:val="360"/>
          <w:jc w:val="center"/>
        </w:trPr>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8713A"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Ahmed</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C7DFC"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Case figure</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A0410" w14:textId="77777777" w:rsidR="007702A9" w:rsidRDefault="006D4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Hasan, Rana (relatively)</w:t>
            </w:r>
          </w:p>
        </w:tc>
      </w:tr>
    </w:tbl>
    <w:p w14:paraId="4360D4FE" w14:textId="77777777" w:rsidR="007702A9" w:rsidRDefault="007702A9">
      <w:pPr>
        <w:spacing w:after="0" w:line="240" w:lineRule="auto"/>
        <w:rPr>
          <w:rFonts w:ascii="Times New Roman" w:eastAsia="Times New Roman" w:hAnsi="Times New Roman" w:cs="Times New Roman"/>
          <w:sz w:val="24"/>
          <w:szCs w:val="24"/>
        </w:rPr>
      </w:pPr>
    </w:p>
    <w:p w14:paraId="74D7FD3F" w14:textId="77777777" w:rsidR="007702A9" w:rsidRDefault="007702A9">
      <w:pPr>
        <w:spacing w:after="0" w:line="240" w:lineRule="auto"/>
        <w:rPr>
          <w:rFonts w:ascii="Times New Roman" w:eastAsia="Times New Roman" w:hAnsi="Times New Roman" w:cs="Times New Roman"/>
          <w:sz w:val="24"/>
          <w:szCs w:val="24"/>
        </w:rPr>
      </w:pPr>
    </w:p>
    <w:p w14:paraId="1D1B4616" w14:textId="77777777" w:rsidR="007702A9" w:rsidRDefault="006D4EFC">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 xml:space="preserve"> (includes references for Part I)</w:t>
      </w:r>
    </w:p>
    <w:p w14:paraId="3A5C788F"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Ahmed (pseudonym) (2014). Interview by author. Dhaka, Bangladesh. November 27.</w:t>
      </w:r>
    </w:p>
    <w:p w14:paraId="0889D321"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Ayub</w:t>
      </w:r>
      <w:proofErr w:type="spellEnd"/>
      <w:r>
        <w:rPr>
          <w:rFonts w:ascii="Times New Roman" w:eastAsia="Times New Roman" w:hAnsi="Times New Roman" w:cs="Times New Roman"/>
          <w:sz w:val="24"/>
          <w:szCs w:val="24"/>
        </w:rPr>
        <w:t xml:space="preserve">, Edward (2009). “Observation and Reactions to Christians Involved in a New Approach to Mission” </w:t>
      </w:r>
      <w:r>
        <w:rPr>
          <w:rFonts w:ascii="Times New Roman" w:eastAsia="Times New Roman" w:hAnsi="Times New Roman" w:cs="Times New Roman"/>
          <w:i/>
          <w:sz w:val="24"/>
          <w:szCs w:val="24"/>
        </w:rPr>
        <w:t>St Francis Magazine</w:t>
      </w:r>
      <w:r>
        <w:rPr>
          <w:rFonts w:ascii="Times New Roman" w:eastAsia="Times New Roman" w:hAnsi="Times New Roman" w:cs="Times New Roman"/>
          <w:sz w:val="24"/>
          <w:szCs w:val="24"/>
        </w:rPr>
        <w:t xml:space="preserve"> 5:5 (October):21-40.</w:t>
      </w:r>
    </w:p>
    <w:p w14:paraId="2A754FEA"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Baeq</w:t>
      </w:r>
      <w:proofErr w:type="spellEnd"/>
      <w:r>
        <w:rPr>
          <w:rFonts w:ascii="Times New Roman" w:eastAsia="Times New Roman" w:hAnsi="Times New Roman" w:cs="Times New Roman"/>
          <w:sz w:val="24"/>
          <w:szCs w:val="24"/>
        </w:rPr>
        <w:t xml:space="preserve">, Daniel </w:t>
      </w:r>
      <w:proofErr w:type="spellStart"/>
      <w:r>
        <w:rPr>
          <w:rFonts w:ascii="Times New Roman" w:eastAsia="Times New Roman" w:hAnsi="Times New Roman" w:cs="Times New Roman"/>
          <w:sz w:val="24"/>
          <w:szCs w:val="24"/>
        </w:rPr>
        <w:t>Shinjong</w:t>
      </w:r>
      <w:proofErr w:type="spellEnd"/>
      <w:r>
        <w:rPr>
          <w:rFonts w:ascii="Times New Roman" w:eastAsia="Times New Roman" w:hAnsi="Times New Roman" w:cs="Times New Roman"/>
          <w:sz w:val="24"/>
          <w:szCs w:val="24"/>
        </w:rPr>
        <w:t xml:space="preserve"> (2010). “Contextualizing Religious Form and Meaning: A Missiological Interpretation of Naaman’s Petitions (2 Kings 5:15-19)” </w:t>
      </w:r>
      <w:r>
        <w:rPr>
          <w:rFonts w:ascii="Times New Roman" w:eastAsia="Times New Roman" w:hAnsi="Times New Roman" w:cs="Times New Roman"/>
          <w:i/>
          <w:sz w:val="24"/>
          <w:szCs w:val="24"/>
        </w:rPr>
        <w:t xml:space="preserve">International Journal of Frontier Missions </w:t>
      </w:r>
      <w:r>
        <w:rPr>
          <w:rFonts w:ascii="Times New Roman" w:eastAsia="Times New Roman" w:hAnsi="Times New Roman" w:cs="Times New Roman"/>
          <w:sz w:val="24"/>
          <w:szCs w:val="24"/>
        </w:rPr>
        <w:t>27:4 Winter:197–207.</w:t>
      </w:r>
    </w:p>
    <w:p w14:paraId="71877CF3"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Baig</w:t>
      </w:r>
      <w:proofErr w:type="spellEnd"/>
      <w:r>
        <w:rPr>
          <w:rFonts w:ascii="Times New Roman" w:eastAsia="Times New Roman" w:hAnsi="Times New Roman" w:cs="Times New Roman"/>
          <w:sz w:val="24"/>
          <w:szCs w:val="24"/>
        </w:rPr>
        <w:t xml:space="preserve">, Sufyan (2013). “The Ummah and Christian Community” in David Greenlee, ed., </w:t>
      </w:r>
      <w:r>
        <w:rPr>
          <w:rFonts w:ascii="Times New Roman" w:eastAsia="Times New Roman" w:hAnsi="Times New Roman" w:cs="Times New Roman"/>
          <w:i/>
          <w:sz w:val="24"/>
          <w:szCs w:val="24"/>
        </w:rPr>
        <w:t>Longing for Community: Church, UMMAH, or Somewhere in Between?</w:t>
      </w:r>
      <w:r>
        <w:rPr>
          <w:rFonts w:ascii="Times New Roman" w:eastAsia="Times New Roman" w:hAnsi="Times New Roman" w:cs="Times New Roman"/>
          <w:sz w:val="24"/>
          <w:szCs w:val="24"/>
        </w:rPr>
        <w:t xml:space="preserve"> Pasadena, CA: William Carey Library, 69-78.</w:t>
      </w:r>
    </w:p>
    <w:p w14:paraId="75D17846"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Bartlotti</w:t>
      </w:r>
      <w:proofErr w:type="spellEnd"/>
      <w:r>
        <w:rPr>
          <w:rFonts w:ascii="Times New Roman" w:eastAsia="Times New Roman" w:hAnsi="Times New Roman" w:cs="Times New Roman"/>
          <w:sz w:val="24"/>
          <w:szCs w:val="24"/>
        </w:rPr>
        <w:t xml:space="preserve">, Leonard N. 2013. “Seeing Inside Insider Missiology: Exploring our Theological Lenses and Presuppositions” </w:t>
      </w:r>
      <w:r>
        <w:rPr>
          <w:rFonts w:ascii="Times New Roman" w:eastAsia="Times New Roman" w:hAnsi="Times New Roman" w:cs="Times New Roman"/>
          <w:i/>
          <w:sz w:val="24"/>
          <w:szCs w:val="24"/>
        </w:rPr>
        <w:t>International Journal of Frontier Missions</w:t>
      </w:r>
      <w:r>
        <w:rPr>
          <w:rFonts w:ascii="Times New Roman" w:eastAsia="Times New Roman" w:hAnsi="Times New Roman" w:cs="Times New Roman"/>
          <w:sz w:val="24"/>
          <w:szCs w:val="24"/>
        </w:rPr>
        <w:t xml:space="preserve"> 30:4 (Winter):137-153. Available online at </w:t>
      </w:r>
      <w:hyperlink r:id="rId10">
        <w:r>
          <w:rPr>
            <w:rFonts w:ascii="Times New Roman" w:eastAsia="Times New Roman" w:hAnsi="Times New Roman" w:cs="Times New Roman"/>
            <w:color w:val="000000"/>
            <w:sz w:val="24"/>
            <w:szCs w:val="24"/>
            <w:u w:val="single"/>
          </w:rPr>
          <w:t>https://www.ijfm.org/PDFs_IJFM/30_4_PDFs/IJFM_30_4-Bartlotti.pdf</w:t>
        </w:r>
      </w:hyperlink>
      <w:r>
        <w:rPr>
          <w:rFonts w:ascii="Times New Roman" w:eastAsia="Times New Roman" w:hAnsi="Times New Roman" w:cs="Times New Roman"/>
          <w:sz w:val="24"/>
          <w:szCs w:val="24"/>
        </w:rPr>
        <w:t xml:space="preserve"> (accessed November 20, 2020).</w:t>
      </w:r>
    </w:p>
    <w:p w14:paraId="00001B55"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Beit-</w:t>
      </w:r>
      <w:proofErr w:type="spellStart"/>
      <w:r>
        <w:rPr>
          <w:rFonts w:ascii="Times New Roman" w:eastAsia="Times New Roman" w:hAnsi="Times New Roman" w:cs="Times New Roman"/>
          <w:sz w:val="24"/>
          <w:szCs w:val="24"/>
        </w:rPr>
        <w:t>Hallahmi</w:t>
      </w:r>
      <w:proofErr w:type="spellEnd"/>
      <w:r>
        <w:rPr>
          <w:rFonts w:ascii="Times New Roman" w:eastAsia="Times New Roman" w:hAnsi="Times New Roman" w:cs="Times New Roman"/>
          <w:sz w:val="24"/>
          <w:szCs w:val="24"/>
        </w:rPr>
        <w:t xml:space="preserve">, Benjamin (1989). </w:t>
      </w:r>
      <w:r>
        <w:rPr>
          <w:rFonts w:ascii="Times New Roman" w:eastAsia="Times New Roman" w:hAnsi="Times New Roman" w:cs="Times New Roman"/>
          <w:i/>
          <w:sz w:val="24"/>
          <w:szCs w:val="24"/>
        </w:rPr>
        <w:t>Prolegomena to the Psychological Study of Religion</w:t>
      </w:r>
      <w:r>
        <w:rPr>
          <w:rFonts w:ascii="Times New Roman" w:eastAsia="Times New Roman" w:hAnsi="Times New Roman" w:cs="Times New Roman"/>
          <w:sz w:val="24"/>
          <w:szCs w:val="24"/>
        </w:rPr>
        <w:t>. London: Associated University Press.</w:t>
      </w:r>
    </w:p>
    <w:p w14:paraId="1F252FC6"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Rick (2006). “Contextualization without Syncretism” </w:t>
      </w:r>
      <w:r>
        <w:rPr>
          <w:rFonts w:ascii="Times New Roman" w:eastAsia="Times New Roman" w:hAnsi="Times New Roman" w:cs="Times New Roman"/>
          <w:i/>
          <w:sz w:val="24"/>
          <w:szCs w:val="24"/>
        </w:rPr>
        <w:t xml:space="preserve">International Journal of Frontier Missions </w:t>
      </w:r>
      <w:r>
        <w:rPr>
          <w:rFonts w:ascii="Times New Roman" w:eastAsia="Times New Roman" w:hAnsi="Times New Roman" w:cs="Times New Roman"/>
          <w:sz w:val="24"/>
          <w:szCs w:val="24"/>
        </w:rPr>
        <w:t xml:space="preserve">23:3 (Fall):127–133. Available online at </w:t>
      </w:r>
      <w:hyperlink r:id="rId11">
        <w:r>
          <w:rPr>
            <w:rFonts w:ascii="Times New Roman" w:eastAsia="Times New Roman" w:hAnsi="Times New Roman" w:cs="Times New Roman"/>
            <w:color w:val="000000"/>
            <w:sz w:val="24"/>
            <w:szCs w:val="24"/>
            <w:u w:val="single"/>
          </w:rPr>
          <w:t>https://www.ijfm.org/PDFs_IJFM/23_3_PDFs/brown%20c45.pdf</w:t>
        </w:r>
      </w:hyperlink>
      <w:r>
        <w:rPr>
          <w:rFonts w:ascii="Times New Roman" w:eastAsia="Times New Roman" w:hAnsi="Times New Roman" w:cs="Times New Roman"/>
          <w:sz w:val="24"/>
          <w:szCs w:val="24"/>
        </w:rPr>
        <w:t xml:space="preserve"> (accessed November 20, 2020).</w:t>
      </w:r>
    </w:p>
    <w:p w14:paraId="70A672A1" w14:textId="77777777" w:rsidR="007702A9" w:rsidRDefault="006D4EFC">
      <w:pPr>
        <w:tabs>
          <w:tab w:val="left" w:pos="7920"/>
        </w:tabs>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Cheong, John (2012). “The Socio-Religious Identity and Life of the Malay Christians of Malaysia.” PhD dissertation, Trinity International University.</w:t>
      </w:r>
    </w:p>
    <w:p w14:paraId="3C887EDA"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Croft, Richard (2014). “Muslim Background Believers in Bangladesh: The Mainline Church Scene with These New ‘Church’ Members from Muslim Backgrounds” </w:t>
      </w:r>
      <w:r>
        <w:rPr>
          <w:rFonts w:ascii="Times New Roman" w:eastAsia="Times New Roman" w:hAnsi="Times New Roman" w:cs="Times New Roman"/>
          <w:i/>
          <w:sz w:val="24"/>
          <w:szCs w:val="24"/>
        </w:rPr>
        <w:t>St Francis Magazine</w:t>
      </w:r>
      <w:r>
        <w:rPr>
          <w:rFonts w:ascii="Times New Roman" w:eastAsia="Times New Roman" w:hAnsi="Times New Roman" w:cs="Times New Roman"/>
          <w:sz w:val="24"/>
          <w:szCs w:val="24"/>
        </w:rPr>
        <w:t xml:space="preserve"> 10:1 (April):37-59.</w:t>
      </w:r>
    </w:p>
    <w:p w14:paraId="5B774E7B"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Dutch, Bernard (2000). “Should Muslims become ‘Christian’?” </w:t>
      </w:r>
      <w:r>
        <w:rPr>
          <w:rFonts w:ascii="Times New Roman" w:eastAsia="Times New Roman" w:hAnsi="Times New Roman" w:cs="Times New Roman"/>
          <w:i/>
          <w:sz w:val="24"/>
          <w:szCs w:val="24"/>
        </w:rPr>
        <w:t xml:space="preserve">International Journal of Frontier Missiology </w:t>
      </w:r>
      <w:r>
        <w:rPr>
          <w:rFonts w:ascii="Times New Roman" w:eastAsia="Times New Roman" w:hAnsi="Times New Roman" w:cs="Times New Roman"/>
          <w:sz w:val="24"/>
          <w:szCs w:val="24"/>
        </w:rPr>
        <w:t>17:15-24.</w:t>
      </w:r>
    </w:p>
    <w:p w14:paraId="0B0AA3FF"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Green, Tim (2013a). “Conversion in the Light of Identity Theories,” in David Greenlee, ed., </w:t>
      </w:r>
      <w:r>
        <w:rPr>
          <w:rFonts w:ascii="Times New Roman" w:eastAsia="Times New Roman" w:hAnsi="Times New Roman" w:cs="Times New Roman"/>
          <w:i/>
          <w:sz w:val="24"/>
          <w:szCs w:val="24"/>
        </w:rPr>
        <w:t>Longing for Community: Church, UMMAH, or Somewhere in Between?</w:t>
      </w:r>
      <w:r>
        <w:rPr>
          <w:rFonts w:ascii="Times New Roman" w:eastAsia="Times New Roman" w:hAnsi="Times New Roman" w:cs="Times New Roman"/>
          <w:sz w:val="24"/>
          <w:szCs w:val="24"/>
        </w:rPr>
        <w:t xml:space="preserve"> Pasadena, CA: William Carey Library, 41-52.</w:t>
      </w:r>
    </w:p>
    <w:p w14:paraId="324222E9"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_____ (2013b). “Identity Choices at the Border Zone,” in David Greenlee, ed., </w:t>
      </w:r>
      <w:r>
        <w:rPr>
          <w:rFonts w:ascii="Times New Roman" w:eastAsia="Times New Roman" w:hAnsi="Times New Roman" w:cs="Times New Roman"/>
          <w:i/>
          <w:sz w:val="24"/>
          <w:szCs w:val="24"/>
        </w:rPr>
        <w:t>Longing for Community: Church, UMMAH, or Somewhere in Between?</w:t>
      </w:r>
      <w:r>
        <w:rPr>
          <w:rFonts w:ascii="Times New Roman" w:eastAsia="Times New Roman" w:hAnsi="Times New Roman" w:cs="Times New Roman"/>
          <w:sz w:val="24"/>
          <w:szCs w:val="24"/>
        </w:rPr>
        <w:t xml:space="preserve"> Pasadena, CA: William Carey Library, 53-68.</w:t>
      </w:r>
    </w:p>
    <w:p w14:paraId="2E42241B"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Hasan (pseudonym) (2014). Interview by author. Bangladesh. December 9.</w:t>
      </w:r>
    </w:p>
    <w:p w14:paraId="3A6FE305"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Hiebert, Paul G. (1994). </w:t>
      </w:r>
      <w:r>
        <w:rPr>
          <w:rFonts w:ascii="Times New Roman" w:eastAsia="Times New Roman" w:hAnsi="Times New Roman" w:cs="Times New Roman"/>
          <w:i/>
          <w:sz w:val="24"/>
          <w:szCs w:val="24"/>
        </w:rPr>
        <w:t>Anthropological Reflections on Missiological Issues</w:t>
      </w:r>
      <w:r>
        <w:rPr>
          <w:rFonts w:ascii="Times New Roman" w:eastAsia="Times New Roman" w:hAnsi="Times New Roman" w:cs="Times New Roman"/>
          <w:sz w:val="24"/>
          <w:szCs w:val="24"/>
        </w:rPr>
        <w:t>. Grand Rapids, MI: Baker Book House.</w:t>
      </w:r>
    </w:p>
    <w:p w14:paraId="71650E08"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_____ (2009). </w:t>
      </w:r>
      <w:r>
        <w:rPr>
          <w:rFonts w:ascii="Times New Roman" w:eastAsia="Times New Roman" w:hAnsi="Times New Roman" w:cs="Times New Roman"/>
          <w:i/>
          <w:sz w:val="24"/>
          <w:szCs w:val="24"/>
        </w:rPr>
        <w:t>The Gospel in Human Contexts: Anthropological Explorations for Contemporary Missions.</w:t>
      </w:r>
      <w:r>
        <w:rPr>
          <w:rFonts w:ascii="Times New Roman" w:eastAsia="Times New Roman" w:hAnsi="Times New Roman" w:cs="Times New Roman"/>
          <w:sz w:val="24"/>
          <w:szCs w:val="24"/>
        </w:rPr>
        <w:t xml:space="preserve"> Grand Rapids, MI: </w:t>
      </w:r>
      <w:proofErr w:type="spellStart"/>
      <w:r>
        <w:rPr>
          <w:rFonts w:ascii="Times New Roman" w:eastAsia="Times New Roman" w:hAnsi="Times New Roman" w:cs="Times New Roman"/>
          <w:sz w:val="24"/>
          <w:szCs w:val="24"/>
        </w:rPr>
        <w:t>BakerAcademic</w:t>
      </w:r>
      <w:proofErr w:type="spellEnd"/>
      <w:r>
        <w:rPr>
          <w:rFonts w:ascii="Times New Roman" w:eastAsia="Times New Roman" w:hAnsi="Times New Roman" w:cs="Times New Roman"/>
          <w:sz w:val="24"/>
          <w:szCs w:val="24"/>
        </w:rPr>
        <w:t>.</w:t>
      </w:r>
    </w:p>
    <w:p w14:paraId="4CD8333B"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Jennings, Nathaniel </w:t>
      </w:r>
      <w:proofErr w:type="spellStart"/>
      <w:r>
        <w:rPr>
          <w:rFonts w:ascii="Times New Roman" w:eastAsia="Times New Roman" w:hAnsi="Times New Roman" w:cs="Times New Roman"/>
          <w:sz w:val="24"/>
          <w:szCs w:val="24"/>
        </w:rPr>
        <w:t>Issac</w:t>
      </w:r>
      <w:proofErr w:type="spellEnd"/>
      <w:r>
        <w:rPr>
          <w:rFonts w:ascii="Times New Roman" w:eastAsia="Times New Roman" w:hAnsi="Times New Roman" w:cs="Times New Roman"/>
          <w:sz w:val="24"/>
          <w:szCs w:val="24"/>
        </w:rPr>
        <w:t xml:space="preserve"> (2007). “The Muslim Background Believers Movement in Bangladesh.” Th.M. Thesis. The Queen’s University of Belfast. UK.</w:t>
      </w:r>
    </w:p>
    <w:p w14:paraId="1D322EAF"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Carl (pseudonym) (1999). “Training Materials for Muslim-Background Believers in Bangladesh.” </w:t>
      </w:r>
      <w:proofErr w:type="spellStart"/>
      <w:r>
        <w:rPr>
          <w:rFonts w:ascii="Times New Roman" w:eastAsia="Times New Roman" w:hAnsi="Times New Roman" w:cs="Times New Roman"/>
          <w:sz w:val="24"/>
          <w:szCs w:val="24"/>
        </w:rPr>
        <w:t>D.Miss</w:t>
      </w:r>
      <w:proofErr w:type="spellEnd"/>
      <w:r>
        <w:rPr>
          <w:rFonts w:ascii="Times New Roman" w:eastAsia="Times New Roman" w:hAnsi="Times New Roman" w:cs="Times New Roman"/>
          <w:sz w:val="24"/>
          <w:szCs w:val="24"/>
        </w:rPr>
        <w:t>., A Major Project. Trinity International University. Deerfield, IL.</w:t>
      </w:r>
    </w:p>
    <w:p w14:paraId="2935B7A8"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 Musa (pseudonym) (2014). Interview by author. Dhaka, Bangladesh. May 3.</w:t>
      </w:r>
    </w:p>
    <w:p w14:paraId="0CD377D5"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Rebecca (2007). “Promoting Movements to Christ within Natural Communities” </w:t>
      </w:r>
      <w:r>
        <w:rPr>
          <w:rFonts w:ascii="Times New Roman" w:eastAsia="Times New Roman" w:hAnsi="Times New Roman" w:cs="Times New Roman"/>
          <w:i/>
          <w:sz w:val="24"/>
          <w:szCs w:val="24"/>
        </w:rPr>
        <w:t xml:space="preserve">International Journal of Frontier Missiology </w:t>
      </w:r>
      <w:r>
        <w:rPr>
          <w:rFonts w:ascii="Times New Roman" w:eastAsia="Times New Roman" w:hAnsi="Times New Roman" w:cs="Times New Roman"/>
          <w:sz w:val="24"/>
          <w:szCs w:val="24"/>
        </w:rPr>
        <w:t xml:space="preserve">24(2) Summer:75-76. Available online at </w:t>
      </w:r>
      <w:hyperlink r:id="rId12">
        <w:r>
          <w:rPr>
            <w:rFonts w:ascii="Times New Roman" w:eastAsia="Times New Roman" w:hAnsi="Times New Roman" w:cs="Times New Roman"/>
            <w:color w:val="000000"/>
            <w:sz w:val="24"/>
            <w:szCs w:val="24"/>
            <w:u w:val="single"/>
          </w:rPr>
          <w:t>https://www.ijfm.org/PDFs_IJFM/24_2_PDFs/24_2_Lewis.pdf</w:t>
        </w:r>
      </w:hyperlink>
      <w:r>
        <w:rPr>
          <w:rFonts w:ascii="Times New Roman" w:eastAsia="Times New Roman" w:hAnsi="Times New Roman" w:cs="Times New Roman"/>
          <w:sz w:val="24"/>
          <w:szCs w:val="24"/>
        </w:rPr>
        <w:t xml:space="preserve"> (accessed November 19, 2020).</w:t>
      </w:r>
    </w:p>
    <w:p w14:paraId="27A8EB04"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(2010). “Possible Pitfalls of Jesus Movements: Lessons from History” </w:t>
      </w:r>
      <w:r>
        <w:rPr>
          <w:rFonts w:ascii="Times New Roman" w:eastAsia="Times New Roman" w:hAnsi="Times New Roman" w:cs="Times New Roman"/>
          <w:i/>
          <w:sz w:val="24"/>
          <w:szCs w:val="24"/>
        </w:rPr>
        <w:t>Mission Frontiers</w:t>
      </w:r>
      <w:r>
        <w:rPr>
          <w:rFonts w:ascii="Times New Roman" w:eastAsia="Times New Roman" w:hAnsi="Times New Roman" w:cs="Times New Roman"/>
          <w:sz w:val="24"/>
          <w:szCs w:val="24"/>
        </w:rPr>
        <w:t xml:space="preserve"> 32 (May-June):21-24. Available online at </w:t>
      </w:r>
      <w:hyperlink r:id="rId13">
        <w:r>
          <w:rPr>
            <w:rFonts w:ascii="Times New Roman" w:eastAsia="Times New Roman" w:hAnsi="Times New Roman" w:cs="Times New Roman"/>
            <w:color w:val="000000"/>
            <w:sz w:val="24"/>
            <w:szCs w:val="24"/>
            <w:u w:val="single"/>
          </w:rPr>
          <w:t>https://www.missionfrontiers.org/issue/article/possible-pitfalls-of-jesus-movements</w:t>
        </w:r>
      </w:hyperlink>
      <w:r>
        <w:rPr>
          <w:rFonts w:ascii="Times New Roman" w:eastAsia="Times New Roman" w:hAnsi="Times New Roman" w:cs="Times New Roman"/>
          <w:sz w:val="24"/>
          <w:szCs w:val="24"/>
        </w:rPr>
        <w:t xml:space="preserve"> (accessed November 20, 2020).</w:t>
      </w:r>
    </w:p>
    <w:p w14:paraId="164CBA9E"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Lexico</w:t>
      </w:r>
      <w:proofErr w:type="spellEnd"/>
      <w:r>
        <w:rPr>
          <w:rFonts w:ascii="Times New Roman" w:eastAsia="Times New Roman" w:hAnsi="Times New Roman" w:cs="Times New Roman"/>
          <w:sz w:val="24"/>
          <w:szCs w:val="24"/>
        </w:rPr>
        <w:t xml:space="preserve"> (2020). “Identity” </w:t>
      </w:r>
      <w:proofErr w:type="spellStart"/>
      <w:r>
        <w:rPr>
          <w:rFonts w:ascii="Times New Roman" w:eastAsia="Times New Roman" w:hAnsi="Times New Roman" w:cs="Times New Roman"/>
          <w:i/>
          <w:sz w:val="24"/>
          <w:szCs w:val="24"/>
        </w:rPr>
        <w:t>Lexico</w:t>
      </w:r>
      <w:proofErr w:type="spellEnd"/>
      <w:r>
        <w:rPr>
          <w:rFonts w:ascii="Times New Roman" w:eastAsia="Times New Roman" w:hAnsi="Times New Roman" w:cs="Times New Roman"/>
          <w:sz w:val="24"/>
          <w:szCs w:val="24"/>
        </w:rPr>
        <w:t xml:space="preserve"> (powered by Oxford) website, </w:t>
      </w:r>
      <w:hyperlink r:id="rId14">
        <w:r>
          <w:rPr>
            <w:rFonts w:ascii="Times New Roman" w:eastAsia="Times New Roman" w:hAnsi="Times New Roman" w:cs="Times New Roman"/>
            <w:sz w:val="24"/>
            <w:szCs w:val="24"/>
          </w:rPr>
          <w:t>http://www.oxforddictionaries.com/definition/english/identity</w:t>
        </w:r>
      </w:hyperlink>
      <w:r>
        <w:rPr>
          <w:rFonts w:ascii="Times New Roman" w:eastAsia="Times New Roman" w:hAnsi="Times New Roman" w:cs="Times New Roman"/>
          <w:sz w:val="24"/>
          <w:szCs w:val="24"/>
        </w:rPr>
        <w:t xml:space="preserve"> (accessed November 19, 2020).</w:t>
      </w:r>
    </w:p>
    <w:p w14:paraId="18A001CA"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Ziya</w:t>
      </w:r>
      <w:proofErr w:type="spellEnd"/>
      <w:r>
        <w:rPr>
          <w:rFonts w:ascii="Times New Roman" w:eastAsia="Times New Roman" w:hAnsi="Times New Roman" w:cs="Times New Roman"/>
          <w:sz w:val="24"/>
          <w:szCs w:val="24"/>
        </w:rPr>
        <w:t xml:space="preserve"> (2006). “Conversion and Apostasy: A Sociological Perspective” </w:t>
      </w:r>
      <w:r>
        <w:rPr>
          <w:rFonts w:ascii="Times New Roman" w:eastAsia="Times New Roman" w:hAnsi="Times New Roman" w:cs="Times New Roman"/>
          <w:i/>
          <w:sz w:val="24"/>
          <w:szCs w:val="24"/>
        </w:rPr>
        <w:t>Evangelical Mission Quarterly</w:t>
      </w:r>
      <w:r>
        <w:rPr>
          <w:rFonts w:ascii="Times New Roman" w:eastAsia="Times New Roman" w:hAnsi="Times New Roman" w:cs="Times New Roman"/>
          <w:sz w:val="24"/>
          <w:szCs w:val="24"/>
        </w:rPr>
        <w:t xml:space="preserve"> 42 (April):508-513.</w:t>
      </w:r>
    </w:p>
    <w:p w14:paraId="4D71534F" w14:textId="77777777" w:rsidR="007702A9" w:rsidRDefault="006D4EF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Meyer, Ross. 2015. Interview by author. Dhaka, Bangladesh. February 5.</w:t>
      </w:r>
    </w:p>
    <w:p w14:paraId="0F95EEFE" w14:textId="77777777" w:rsidR="007702A9" w:rsidRDefault="007702A9">
      <w:pPr>
        <w:spacing w:after="160" w:line="240" w:lineRule="auto"/>
        <w:ind w:left="360" w:hanging="360"/>
        <w:jc w:val="both"/>
        <w:rPr>
          <w:rFonts w:ascii="Times New Roman" w:eastAsia="Times New Roman" w:hAnsi="Times New Roman" w:cs="Times New Roman"/>
          <w:sz w:val="24"/>
          <w:szCs w:val="24"/>
        </w:rPr>
      </w:pPr>
    </w:p>
    <w:p w14:paraId="05FE5254"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 Hans J. (1976). </w:t>
      </w:r>
      <w:r>
        <w:rPr>
          <w:rFonts w:ascii="Times New Roman" w:eastAsia="Times New Roman" w:hAnsi="Times New Roman" w:cs="Times New Roman"/>
          <w:i/>
          <w:sz w:val="24"/>
          <w:szCs w:val="24"/>
        </w:rPr>
        <w:t>Identity and the Sacred</w:t>
      </w:r>
      <w:r>
        <w:rPr>
          <w:rFonts w:ascii="Times New Roman" w:eastAsia="Times New Roman" w:hAnsi="Times New Roman" w:cs="Times New Roman"/>
          <w:sz w:val="24"/>
          <w:szCs w:val="24"/>
        </w:rPr>
        <w:t>. New York: Free Press.</w:t>
      </w:r>
    </w:p>
    <w:p w14:paraId="08A92202" w14:textId="77777777" w:rsidR="007702A9" w:rsidRDefault="006D4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Moreau, A. Scott 2000. Syncretism. In </w:t>
      </w:r>
      <w:r>
        <w:rPr>
          <w:rFonts w:ascii="Times New Roman" w:eastAsia="Times New Roman" w:hAnsi="Times New Roman" w:cs="Times New Roman"/>
          <w:i/>
          <w:sz w:val="24"/>
          <w:szCs w:val="24"/>
        </w:rPr>
        <w:t>Evangelical Dictionary of World Missions</w:t>
      </w:r>
      <w:r>
        <w:rPr>
          <w:rFonts w:ascii="Times New Roman" w:eastAsia="Times New Roman" w:hAnsi="Times New Roman" w:cs="Times New Roman"/>
          <w:sz w:val="24"/>
          <w:szCs w:val="24"/>
        </w:rPr>
        <w:t xml:space="preserve">, ed. </w:t>
      </w:r>
    </w:p>
    <w:p w14:paraId="5B8A50C3"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Scott Moreau, 924-925. Grand Rapids: Baker.</w:t>
      </w:r>
    </w:p>
    <w:p w14:paraId="64491EDB"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(2005). “Contextualization,”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Michael Pocock, </w:t>
      </w:r>
      <w:proofErr w:type="spellStart"/>
      <w:r>
        <w:rPr>
          <w:rFonts w:ascii="Times New Roman" w:eastAsia="Times New Roman" w:hAnsi="Times New Roman" w:cs="Times New Roman"/>
          <w:sz w:val="24"/>
          <w:szCs w:val="24"/>
        </w:rPr>
        <w:t>Gailyn</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Rheenen</w:t>
      </w:r>
      <w:proofErr w:type="spellEnd"/>
      <w:r>
        <w:rPr>
          <w:rFonts w:ascii="Times New Roman" w:eastAsia="Times New Roman" w:hAnsi="Times New Roman" w:cs="Times New Roman"/>
          <w:sz w:val="24"/>
          <w:szCs w:val="24"/>
        </w:rPr>
        <w:t xml:space="preserve">, and Douglas McConnell, eds., </w:t>
      </w:r>
      <w:r>
        <w:rPr>
          <w:rFonts w:ascii="Times New Roman" w:eastAsia="Times New Roman" w:hAnsi="Times New Roman" w:cs="Times New Roman"/>
          <w:i/>
          <w:sz w:val="24"/>
          <w:szCs w:val="24"/>
        </w:rPr>
        <w:t>The Changing Face of World Missions: Engaging Contemporary Issues and Trends</w:t>
      </w:r>
      <w:r>
        <w:rPr>
          <w:rFonts w:ascii="Times New Roman" w:eastAsia="Times New Roman" w:hAnsi="Times New Roman" w:cs="Times New Roman"/>
          <w:sz w:val="24"/>
          <w:szCs w:val="24"/>
        </w:rPr>
        <w:t>. Grand Rapids, MI: Baker Academic, 321-348.</w:t>
      </w:r>
    </w:p>
    <w:p w14:paraId="6431A57A"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Parshall, Phil (2003). </w:t>
      </w:r>
      <w:r>
        <w:rPr>
          <w:rFonts w:ascii="Times New Roman" w:eastAsia="Times New Roman" w:hAnsi="Times New Roman" w:cs="Times New Roman"/>
          <w:i/>
          <w:sz w:val="24"/>
          <w:szCs w:val="24"/>
        </w:rPr>
        <w:t>Muslim Evangelism: Contemporary Approaches to Contextualization</w:t>
      </w:r>
      <w:r>
        <w:rPr>
          <w:rFonts w:ascii="Times New Roman" w:eastAsia="Times New Roman" w:hAnsi="Times New Roman" w:cs="Times New Roman"/>
          <w:sz w:val="24"/>
          <w:szCs w:val="24"/>
        </w:rPr>
        <w:t>. Waynesboro, Georgia: Gabriel Publishing.</w:t>
      </w:r>
    </w:p>
    <w:p w14:paraId="5FA62511"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Rana (pseudonym) (2014). Interview by author. Dhaka, Bangladesh. November 3.</w:t>
      </w:r>
    </w:p>
    <w:p w14:paraId="03E8DEA9"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Taher, Abu (2009). “Society of Bangladesh / The Obstacles to build up </w:t>
      </w:r>
      <w:r>
        <w:rPr>
          <w:rFonts w:ascii="Times New Roman" w:eastAsia="Times New Roman" w:hAnsi="Times New Roman" w:cs="Times New Roman"/>
          <w:i/>
          <w:sz w:val="24"/>
          <w:szCs w:val="24"/>
        </w:rPr>
        <w:t>Jamaat</w:t>
      </w:r>
      <w:r>
        <w:rPr>
          <w:rFonts w:ascii="Times New Roman" w:eastAsia="Times New Roman" w:hAnsi="Times New Roman" w:cs="Times New Roman"/>
          <w:sz w:val="24"/>
          <w:szCs w:val="24"/>
        </w:rPr>
        <w:t xml:space="preserve"> (Bangla).” Translated by Md. Golam Rabbani. 1-3. Education Welfare Trust, </w:t>
      </w:r>
      <w:proofErr w:type="spellStart"/>
      <w:r>
        <w:rPr>
          <w:rFonts w:ascii="Times New Roman" w:eastAsia="Times New Roman" w:hAnsi="Times New Roman" w:cs="Times New Roman"/>
          <w:sz w:val="24"/>
          <w:szCs w:val="24"/>
        </w:rPr>
        <w:t>Gajipur</w:t>
      </w:r>
      <w:proofErr w:type="spellEnd"/>
      <w:r>
        <w:rPr>
          <w:rFonts w:ascii="Times New Roman" w:eastAsia="Times New Roman" w:hAnsi="Times New Roman" w:cs="Times New Roman"/>
          <w:sz w:val="24"/>
          <w:szCs w:val="24"/>
        </w:rPr>
        <w:t>, Bangladesh.</w:t>
      </w:r>
    </w:p>
    <w:p w14:paraId="17B2B8F0"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(2014). Interview by author. Dhaka, Bangladesh. October 24.</w:t>
      </w:r>
    </w:p>
    <w:p w14:paraId="3E6D83DD" w14:textId="77777777" w:rsidR="007702A9" w:rsidRDefault="006D4EFC">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Totire</w:t>
      </w:r>
      <w:proofErr w:type="spellEnd"/>
      <w:r>
        <w:rPr>
          <w:rFonts w:ascii="Times New Roman" w:eastAsia="Times New Roman" w:hAnsi="Times New Roman" w:cs="Times New Roman"/>
          <w:sz w:val="24"/>
          <w:szCs w:val="24"/>
        </w:rPr>
        <w:t>, Alan. 2015. An Investigation into the Intersection of identity theory and diaspora studies as expected by immigrant Muslim background believers (final draft version). PhD dissertation, Trinity International University.</w:t>
      </w:r>
    </w:p>
    <w:p w14:paraId="0A68835D"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John (1998). “The C1 to C6 spectrum” </w:t>
      </w:r>
      <w:r>
        <w:rPr>
          <w:rFonts w:ascii="Times New Roman" w:eastAsia="Times New Roman" w:hAnsi="Times New Roman" w:cs="Times New Roman"/>
          <w:i/>
          <w:sz w:val="24"/>
          <w:szCs w:val="24"/>
        </w:rPr>
        <w:t xml:space="preserve">Evangelical Missions Quarterly </w:t>
      </w:r>
      <w:r>
        <w:rPr>
          <w:rFonts w:ascii="Times New Roman" w:eastAsia="Times New Roman" w:hAnsi="Times New Roman" w:cs="Times New Roman"/>
          <w:sz w:val="24"/>
          <w:szCs w:val="24"/>
        </w:rPr>
        <w:t>34:407–408.</w:t>
      </w:r>
    </w:p>
    <w:p w14:paraId="66844499"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John, and Woodberry, Dudley (2010). “When God’s Kingdom Grows like Yeast: Frequently-asked Questions about Jesus Movements within Muslim Communities” </w:t>
      </w:r>
      <w:r>
        <w:rPr>
          <w:rFonts w:ascii="Times New Roman" w:eastAsia="Times New Roman" w:hAnsi="Times New Roman" w:cs="Times New Roman"/>
          <w:i/>
          <w:sz w:val="24"/>
          <w:szCs w:val="24"/>
        </w:rPr>
        <w:t>Mission Frontiers</w:t>
      </w:r>
      <w:r>
        <w:rPr>
          <w:rFonts w:ascii="Times New Roman" w:eastAsia="Times New Roman" w:hAnsi="Times New Roman" w:cs="Times New Roman"/>
          <w:sz w:val="24"/>
          <w:szCs w:val="24"/>
        </w:rPr>
        <w:t xml:space="preserve"> 32 (July-August):24-30.</w:t>
      </w:r>
    </w:p>
    <w:p w14:paraId="7B489C29"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Whiteman, Darrell (1997). “Contextualization: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Theory, the Gap, the Challenge” </w:t>
      </w:r>
      <w:r>
        <w:rPr>
          <w:rFonts w:ascii="Times New Roman" w:eastAsia="Times New Roman" w:hAnsi="Times New Roman" w:cs="Times New Roman"/>
          <w:i/>
          <w:sz w:val="24"/>
          <w:szCs w:val="24"/>
        </w:rPr>
        <w:t>International Bulletin of Missionary Research</w:t>
      </w:r>
      <w:r>
        <w:rPr>
          <w:rFonts w:ascii="Times New Roman" w:eastAsia="Times New Roman" w:hAnsi="Times New Roman" w:cs="Times New Roman"/>
          <w:sz w:val="24"/>
          <w:szCs w:val="24"/>
        </w:rPr>
        <w:t xml:space="preserve"> 21:2-7.</w:t>
      </w:r>
    </w:p>
    <w:p w14:paraId="2B9BD764" w14:textId="77777777" w:rsidR="007702A9" w:rsidRDefault="006D4EFC">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Woodberry, J. Dudley (1989). “Contextualization among Muslims: Reusing Common Pillars,” in Dean S. Gilliland, ed., </w:t>
      </w:r>
      <w:r>
        <w:rPr>
          <w:rFonts w:ascii="Times New Roman" w:eastAsia="Times New Roman" w:hAnsi="Times New Roman" w:cs="Times New Roman"/>
          <w:i/>
          <w:sz w:val="24"/>
          <w:szCs w:val="24"/>
        </w:rPr>
        <w:t>The Word Among Us: Contextualizing Theology for Mission Today</w:t>
      </w:r>
      <w:r>
        <w:rPr>
          <w:rFonts w:ascii="Times New Roman" w:eastAsia="Times New Roman" w:hAnsi="Times New Roman" w:cs="Times New Roman"/>
          <w:sz w:val="24"/>
          <w:szCs w:val="24"/>
        </w:rPr>
        <w:t>. Dallas: Word Publishing, 282-312.</w:t>
      </w:r>
    </w:p>
    <w:p w14:paraId="14A2F2F8"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Yoder, Michael L, Lee, Michael H., Ro, Jonathan, and Priest, Robert J. (2009). “Understanding Christian Identity in terms of Bounded and Centered Set Theory in the writings of Paul G. Hiebert” </w:t>
      </w:r>
      <w:r>
        <w:rPr>
          <w:rFonts w:ascii="Times New Roman" w:eastAsia="Times New Roman" w:hAnsi="Times New Roman" w:cs="Times New Roman"/>
          <w:i/>
          <w:sz w:val="24"/>
          <w:szCs w:val="24"/>
        </w:rPr>
        <w:t>Trinity Journal</w:t>
      </w:r>
      <w:r>
        <w:rPr>
          <w:rFonts w:ascii="Times New Roman" w:eastAsia="Times New Roman" w:hAnsi="Times New Roman" w:cs="Times New Roman"/>
          <w:sz w:val="24"/>
          <w:szCs w:val="24"/>
        </w:rPr>
        <w:t xml:space="preserve"> 30NS:177-188.</w:t>
      </w:r>
    </w:p>
    <w:p w14:paraId="4A4FCD30" w14:textId="77777777" w:rsidR="007702A9" w:rsidRDefault="006D4EFC">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Yun, Peter (2020). “An Investigation of the Social Identity of Muslim Background Believers (MBBs) in Bangladesh in Light of the Set Theory, Critical Contextualization, and Self-Theologizing Teachings of Paul Hiebert (Part I)” </w:t>
      </w:r>
      <w:r>
        <w:rPr>
          <w:rFonts w:ascii="Times New Roman" w:eastAsia="Times New Roman" w:hAnsi="Times New Roman" w:cs="Times New Roman"/>
          <w:i/>
          <w:sz w:val="24"/>
          <w:szCs w:val="24"/>
        </w:rPr>
        <w:t>Global Missiology</w:t>
      </w:r>
      <w:r>
        <w:rPr>
          <w:rFonts w:ascii="Times New Roman" w:eastAsia="Times New Roman" w:hAnsi="Times New Roman" w:cs="Times New Roman"/>
          <w:sz w:val="24"/>
          <w:szCs w:val="24"/>
        </w:rPr>
        <w:t xml:space="preserve"> 17:4 (July). Available online at </w:t>
      </w:r>
      <w:hyperlink r:id="rId15">
        <w:r>
          <w:rPr>
            <w:rFonts w:ascii="Times New Roman" w:eastAsia="Times New Roman" w:hAnsi="Times New Roman" w:cs="Times New Roman"/>
            <w:color w:val="000000"/>
            <w:sz w:val="24"/>
            <w:szCs w:val="24"/>
            <w:u w:val="single"/>
          </w:rPr>
          <w:t>http://ojs.globalmissiology.org/index.php/english/article/view/2373</w:t>
        </w:r>
      </w:hyperlink>
      <w:r>
        <w:rPr>
          <w:rFonts w:ascii="Times New Roman" w:eastAsia="Times New Roman" w:hAnsi="Times New Roman" w:cs="Times New Roman"/>
          <w:sz w:val="24"/>
          <w:szCs w:val="24"/>
        </w:rPr>
        <w:t xml:space="preserve"> (accessed November 19, 2020).</w:t>
      </w:r>
    </w:p>
    <w:sectPr w:rsidR="007702A9">
      <w:headerReference w:type="default" r:id="rId16"/>
      <w:footerReference w:type="defaul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F55C" w14:textId="77777777" w:rsidR="003D6A43" w:rsidRDefault="003D6A43">
      <w:pPr>
        <w:spacing w:after="0" w:line="240" w:lineRule="auto"/>
      </w:pPr>
      <w:r>
        <w:separator/>
      </w:r>
    </w:p>
  </w:endnote>
  <w:endnote w:type="continuationSeparator" w:id="0">
    <w:p w14:paraId="1AE864A2" w14:textId="77777777" w:rsidR="003D6A43" w:rsidRDefault="003D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4D81" w14:textId="77777777" w:rsidR="007702A9" w:rsidRDefault="006D4EFC">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18, No 1 (2021)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54A5" w14:textId="77777777" w:rsidR="007702A9" w:rsidRDefault="006D4EFC">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18, No 1 (2021)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7AB8E" w14:textId="77777777" w:rsidR="003D6A43" w:rsidRDefault="003D6A43">
      <w:pPr>
        <w:spacing w:after="0" w:line="240" w:lineRule="auto"/>
      </w:pPr>
      <w:r>
        <w:separator/>
      </w:r>
    </w:p>
  </w:footnote>
  <w:footnote w:type="continuationSeparator" w:id="0">
    <w:p w14:paraId="29A33BD1" w14:textId="77777777" w:rsidR="003D6A43" w:rsidRDefault="003D6A43">
      <w:pPr>
        <w:spacing w:after="0" w:line="240" w:lineRule="auto"/>
      </w:pPr>
      <w:r>
        <w:continuationSeparator/>
      </w:r>
    </w:p>
  </w:footnote>
  <w:footnote w:id="1">
    <w:p w14:paraId="075EB72E" w14:textId="77777777" w:rsidR="007702A9" w:rsidRDefault="006D4EFC">
      <w:pPr>
        <w:pBdr>
          <w:top w:val="nil"/>
          <w:left w:val="nil"/>
          <w:bottom w:val="nil"/>
          <w:right w:val="nil"/>
          <w:between w:val="nil"/>
        </w:pBdr>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Part I was published in July 2020 and can be found at </w:t>
      </w:r>
      <w:hyperlink r:id="rId1">
        <w:r>
          <w:rPr>
            <w:rFonts w:ascii="Times New Roman" w:eastAsia="Times New Roman" w:hAnsi="Times New Roman" w:cs="Times New Roman"/>
            <w:color w:val="000000"/>
            <w:sz w:val="20"/>
            <w:szCs w:val="20"/>
            <w:u w:val="single"/>
          </w:rPr>
          <w:t>http://ojs.globalmissiology.org/index.php/english/article/view/2373</w:t>
        </w:r>
      </w:hyperlink>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78A0" w14:textId="77777777" w:rsidR="007702A9" w:rsidRDefault="006D4EF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B220C">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359547D9" w14:textId="77777777" w:rsidR="007702A9" w:rsidRDefault="007702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829C5"/>
    <w:multiLevelType w:val="multilevel"/>
    <w:tmpl w:val="55AACE96"/>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15:restartNumberingAfterBreak="0">
    <w:nsid w:val="79A45B64"/>
    <w:multiLevelType w:val="multilevel"/>
    <w:tmpl w:val="C436F256"/>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A9"/>
    <w:rsid w:val="00071AE0"/>
    <w:rsid w:val="003D6A43"/>
    <w:rsid w:val="004F09A6"/>
    <w:rsid w:val="006D4EFC"/>
    <w:rsid w:val="0070155B"/>
    <w:rsid w:val="00731777"/>
    <w:rsid w:val="007702A9"/>
    <w:rsid w:val="00EB220C"/>
    <w:rsid w:val="00FE3B7B"/>
    <w:rsid w:val="610196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0F01"/>
  <w15:docId w15:val="{D6604FC8-25A4-431D-823A-0DE24129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201C"/>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5D201C"/>
    <w:rPr>
      <w:rFonts w:ascii="Times New Roman" w:eastAsia="Times New Roman" w:hAnsi="Times New Roman" w:cs="Times New Roman"/>
      <w:b/>
      <w:bCs/>
      <w:kern w:val="36"/>
      <w:sz w:val="48"/>
      <w:szCs w:val="48"/>
      <w:lang w:val="x-none" w:eastAsia="x-none"/>
    </w:rPr>
  </w:style>
  <w:style w:type="numbering" w:customStyle="1" w:styleId="1">
    <w:name w:val="목록 없음1"/>
    <w:next w:val="NoList"/>
    <w:semiHidden/>
    <w:rsid w:val="005D201C"/>
  </w:style>
  <w:style w:type="paragraph" w:styleId="Footer">
    <w:name w:val="footer"/>
    <w:basedOn w:val="Normal"/>
    <w:link w:val="FooterChar"/>
    <w:uiPriority w:val="99"/>
    <w:rsid w:val="005D201C"/>
    <w:pPr>
      <w:tabs>
        <w:tab w:val="center" w:pos="4252"/>
        <w:tab w:val="right" w:pos="8504"/>
      </w:tabs>
      <w:snapToGrid w:val="0"/>
      <w:spacing w:after="0" w:line="240" w:lineRule="auto"/>
    </w:pPr>
    <w:rPr>
      <w:rFonts w:ascii="Times New Roman" w:eastAsia="Batang" w:hAnsi="Times New Roman"/>
      <w:sz w:val="24"/>
      <w:szCs w:val="24"/>
      <w:lang w:eastAsia="en-US"/>
    </w:rPr>
  </w:style>
  <w:style w:type="character" w:customStyle="1" w:styleId="FooterChar">
    <w:name w:val="Footer Char"/>
    <w:link w:val="Footer"/>
    <w:uiPriority w:val="99"/>
    <w:rsid w:val="005D201C"/>
    <w:rPr>
      <w:rFonts w:ascii="Times New Roman" w:eastAsia="Batang" w:hAnsi="Times New Roman" w:cs="Times New Roman"/>
      <w:sz w:val="24"/>
      <w:szCs w:val="24"/>
      <w:lang w:eastAsia="en-US"/>
    </w:rPr>
  </w:style>
  <w:style w:type="character" w:styleId="PageNumber">
    <w:name w:val="page number"/>
    <w:basedOn w:val="DefaultParagraphFont"/>
    <w:rsid w:val="005D201C"/>
  </w:style>
  <w:style w:type="paragraph" w:styleId="FootnoteText">
    <w:name w:val="footnote text"/>
    <w:basedOn w:val="Normal"/>
    <w:link w:val="FootnoteTextChar"/>
    <w:uiPriority w:val="99"/>
    <w:semiHidden/>
    <w:unhideWhenUsed/>
    <w:rsid w:val="005D201C"/>
    <w:pPr>
      <w:spacing w:after="0" w:line="240" w:lineRule="auto"/>
    </w:pPr>
    <w:rPr>
      <w:rFonts w:ascii="Times New Roman" w:eastAsia="Batang" w:hAnsi="Times New Roman"/>
      <w:sz w:val="20"/>
      <w:szCs w:val="20"/>
      <w:lang w:val="x-none" w:eastAsia="en-US"/>
    </w:rPr>
  </w:style>
  <w:style w:type="character" w:customStyle="1" w:styleId="FootnoteTextChar">
    <w:name w:val="Footnote Text Char"/>
    <w:link w:val="FootnoteText"/>
    <w:uiPriority w:val="99"/>
    <w:semiHidden/>
    <w:rsid w:val="005D201C"/>
    <w:rPr>
      <w:rFonts w:ascii="Times New Roman" w:eastAsia="Batang" w:hAnsi="Times New Roman" w:cs="Times New Roman"/>
      <w:sz w:val="20"/>
      <w:szCs w:val="20"/>
      <w:lang w:val="x-none" w:eastAsia="en-US"/>
    </w:rPr>
  </w:style>
  <w:style w:type="character" w:styleId="FootnoteReference">
    <w:name w:val="footnote reference"/>
    <w:uiPriority w:val="99"/>
    <w:semiHidden/>
    <w:unhideWhenUsed/>
    <w:rsid w:val="005D201C"/>
    <w:rPr>
      <w:vertAlign w:val="superscript"/>
    </w:rPr>
  </w:style>
  <w:style w:type="character" w:styleId="Hyperlink">
    <w:name w:val="Hyperlink"/>
    <w:rsid w:val="005D201C"/>
    <w:rPr>
      <w:color w:val="0000FF"/>
      <w:u w:val="single"/>
    </w:rPr>
  </w:style>
  <w:style w:type="character" w:styleId="Strong">
    <w:name w:val="Strong"/>
    <w:qFormat/>
    <w:rsid w:val="005D201C"/>
    <w:rPr>
      <w:b/>
      <w:bCs/>
    </w:rPr>
  </w:style>
  <w:style w:type="paragraph" w:styleId="Header">
    <w:name w:val="header"/>
    <w:basedOn w:val="Normal"/>
    <w:link w:val="HeaderChar"/>
    <w:uiPriority w:val="99"/>
    <w:unhideWhenUsed/>
    <w:rsid w:val="005D201C"/>
    <w:pPr>
      <w:tabs>
        <w:tab w:val="center" w:pos="4680"/>
        <w:tab w:val="right" w:pos="9360"/>
      </w:tabs>
      <w:spacing w:after="0" w:line="240" w:lineRule="auto"/>
    </w:pPr>
    <w:rPr>
      <w:rFonts w:ascii="Times New Roman" w:eastAsia="Batang" w:hAnsi="Times New Roman"/>
      <w:sz w:val="24"/>
      <w:szCs w:val="24"/>
      <w:lang w:val="x-none" w:eastAsia="en-US"/>
    </w:rPr>
  </w:style>
  <w:style w:type="character" w:customStyle="1" w:styleId="HeaderChar">
    <w:name w:val="Header Char"/>
    <w:link w:val="Header"/>
    <w:uiPriority w:val="99"/>
    <w:rsid w:val="005D201C"/>
    <w:rPr>
      <w:rFonts w:ascii="Times New Roman" w:eastAsia="Batang" w:hAnsi="Times New Roman" w:cs="Times New Roman"/>
      <w:sz w:val="24"/>
      <w:szCs w:val="24"/>
      <w:lang w:val="x-none" w:eastAsia="en-US"/>
    </w:rPr>
  </w:style>
  <w:style w:type="table" w:styleId="TableGrid">
    <w:name w:val="Table Grid"/>
    <w:basedOn w:val="TableNormal"/>
    <w:uiPriority w:val="59"/>
    <w:rsid w:val="005D201C"/>
    <w:pPr>
      <w:widowControl w:val="0"/>
      <w:wordWrap w:val="0"/>
      <w:autoSpaceDE w:val="0"/>
      <w:autoSpaceDN w:val="0"/>
      <w:jc w:val="both"/>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01C"/>
    <w:pPr>
      <w:widowControl w:val="0"/>
      <w:autoSpaceDE w:val="0"/>
      <w:autoSpaceDN w:val="0"/>
      <w:adjustRightInd w:val="0"/>
    </w:pPr>
    <w:rPr>
      <w:rFonts w:ascii="Times New Roman" w:eastAsia="Batang" w:hAnsi="Times New Roman"/>
      <w:color w:val="000000"/>
      <w:sz w:val="24"/>
      <w:szCs w:val="24"/>
      <w:lang w:bidi="th-TH"/>
    </w:rPr>
  </w:style>
  <w:style w:type="paragraph" w:styleId="NoSpacing">
    <w:name w:val="No Spacing"/>
    <w:qFormat/>
    <w:rsid w:val="005D201C"/>
    <w:rPr>
      <w:rFonts w:ascii="Times New Roman" w:eastAsia="Batang" w:hAnsi="Times New Roman"/>
      <w:lang w:eastAsia="en-US"/>
    </w:rPr>
  </w:style>
  <w:style w:type="character" w:styleId="FollowedHyperlink">
    <w:name w:val="FollowedHyperlink"/>
    <w:uiPriority w:val="99"/>
    <w:semiHidden/>
    <w:unhideWhenUsed/>
    <w:rsid w:val="005D201C"/>
    <w:rPr>
      <w:color w:val="800080"/>
      <w:u w:val="single"/>
    </w:rPr>
  </w:style>
  <w:style w:type="character" w:styleId="Emphasis">
    <w:name w:val="Emphasis"/>
    <w:uiPriority w:val="20"/>
    <w:qFormat/>
    <w:rsid w:val="005D201C"/>
    <w:rPr>
      <w:i/>
      <w:iCs/>
    </w:rPr>
  </w:style>
  <w:style w:type="paragraph" w:styleId="ListParagraph">
    <w:name w:val="List Paragraph"/>
    <w:basedOn w:val="Normal"/>
    <w:uiPriority w:val="34"/>
    <w:qFormat/>
    <w:rsid w:val="005D201C"/>
    <w:pPr>
      <w:ind w:left="720"/>
      <w:contextualSpacing/>
    </w:pPr>
  </w:style>
  <w:style w:type="paragraph" w:customStyle="1" w:styleId="a">
    <w:name w:val="바탕글"/>
    <w:basedOn w:val="Normal"/>
    <w:rsid w:val="005D201C"/>
    <w:pPr>
      <w:snapToGrid w:val="0"/>
      <w:spacing w:after="0" w:line="384" w:lineRule="auto"/>
      <w:jc w:val="both"/>
    </w:pPr>
    <w:rPr>
      <w:rFonts w:ascii="Batang" w:eastAsia="Batang" w:hAnsi="Batang"/>
      <w:color w:val="000000"/>
      <w:sz w:val="20"/>
      <w:szCs w:val="20"/>
    </w:rPr>
  </w:style>
  <w:style w:type="paragraph" w:styleId="BalloonText">
    <w:name w:val="Balloon Text"/>
    <w:basedOn w:val="Normal"/>
    <w:link w:val="BalloonTextChar"/>
    <w:uiPriority w:val="99"/>
    <w:semiHidden/>
    <w:unhideWhenUsed/>
    <w:rsid w:val="005D201C"/>
    <w:pPr>
      <w:spacing w:after="0" w:line="240" w:lineRule="auto"/>
    </w:pPr>
    <w:rPr>
      <w:rFonts w:ascii="Tahoma" w:eastAsia="Batang" w:hAnsi="Tahoma" w:cs="Tahoma"/>
      <w:sz w:val="16"/>
      <w:szCs w:val="16"/>
      <w:lang w:eastAsia="en-US"/>
    </w:rPr>
  </w:style>
  <w:style w:type="character" w:customStyle="1" w:styleId="BalloonTextChar">
    <w:name w:val="Balloon Text Char"/>
    <w:link w:val="BalloonText"/>
    <w:uiPriority w:val="99"/>
    <w:semiHidden/>
    <w:rsid w:val="005D201C"/>
    <w:rPr>
      <w:rFonts w:ascii="Tahoma" w:eastAsia="Batang" w:hAnsi="Tahoma" w:cs="Tahoma"/>
      <w:sz w:val="16"/>
      <w:szCs w:val="16"/>
      <w:lang w:eastAsia="en-US"/>
    </w:rPr>
  </w:style>
  <w:style w:type="paragraph" w:customStyle="1" w:styleId="a0">
    <w:name w:val="각주"/>
    <w:basedOn w:val="Normal"/>
    <w:rsid w:val="005D201C"/>
    <w:pPr>
      <w:snapToGrid w:val="0"/>
      <w:spacing w:after="0" w:line="312" w:lineRule="auto"/>
      <w:jc w:val="both"/>
    </w:pPr>
    <w:rPr>
      <w:rFonts w:ascii="Batang" w:eastAsia="Batang" w:hAnsi="Batang"/>
      <w:color w:val="000000"/>
      <w:sz w:val="20"/>
      <w:szCs w:val="20"/>
    </w:rPr>
  </w:style>
  <w:style w:type="character" w:customStyle="1" w:styleId="syntocitemtitle">
    <w:name w:val="syn_toc_item_title"/>
    <w:basedOn w:val="DefaultParagraphFont"/>
    <w:rsid w:val="005D201C"/>
  </w:style>
  <w:style w:type="character" w:styleId="CommentReference">
    <w:name w:val="annotation reference"/>
    <w:uiPriority w:val="99"/>
    <w:semiHidden/>
    <w:unhideWhenUsed/>
    <w:rsid w:val="005D201C"/>
    <w:rPr>
      <w:sz w:val="16"/>
      <w:szCs w:val="16"/>
    </w:rPr>
  </w:style>
  <w:style w:type="paragraph" w:styleId="CommentText">
    <w:name w:val="annotation text"/>
    <w:basedOn w:val="Normal"/>
    <w:link w:val="CommentTextChar"/>
    <w:uiPriority w:val="99"/>
    <w:semiHidden/>
    <w:unhideWhenUsed/>
    <w:rsid w:val="005D201C"/>
    <w:pPr>
      <w:spacing w:after="0" w:line="240" w:lineRule="auto"/>
    </w:pPr>
    <w:rPr>
      <w:rFonts w:ascii="Times New Roman" w:eastAsia="Batang" w:hAnsi="Times New Roman"/>
      <w:sz w:val="20"/>
      <w:szCs w:val="20"/>
      <w:lang w:eastAsia="en-US"/>
    </w:rPr>
  </w:style>
  <w:style w:type="character" w:customStyle="1" w:styleId="CommentTextChar">
    <w:name w:val="Comment Text Char"/>
    <w:link w:val="CommentText"/>
    <w:uiPriority w:val="99"/>
    <w:semiHidden/>
    <w:rsid w:val="005D201C"/>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D201C"/>
    <w:rPr>
      <w:b/>
      <w:bCs/>
    </w:rPr>
  </w:style>
  <w:style w:type="character" w:customStyle="1" w:styleId="CommentSubjectChar">
    <w:name w:val="Comment Subject Char"/>
    <w:link w:val="CommentSubject"/>
    <w:uiPriority w:val="99"/>
    <w:semiHidden/>
    <w:rsid w:val="005D201C"/>
    <w:rPr>
      <w:rFonts w:ascii="Times New Roman" w:eastAsia="Batang" w:hAnsi="Times New Roman" w:cs="Times New Roman"/>
      <w:b/>
      <w:bCs/>
      <w:sz w:val="20"/>
      <w:szCs w:val="20"/>
      <w:lang w:eastAsia="en-US"/>
    </w:rPr>
  </w:style>
  <w:style w:type="paragraph" w:customStyle="1" w:styleId="10">
    <w:name w:val="표준1"/>
    <w:uiPriority w:val="99"/>
    <w:rsid w:val="00DB0A29"/>
    <w:rPr>
      <w:rFonts w:ascii="Times New Roman" w:eastAsia="Times New Roman" w:hAnsi="Times New Roman"/>
      <w:sz w:val="24"/>
      <w:szCs w:val="24"/>
      <w:lang w:val="en-CA" w:eastAsia="en-CA"/>
    </w:rPr>
  </w:style>
  <w:style w:type="paragraph" w:styleId="NormalWeb">
    <w:name w:val="Normal (Web)"/>
    <w:basedOn w:val="Normal"/>
    <w:uiPriority w:val="99"/>
    <w:unhideWhenUsed/>
    <w:rsid w:val="0000060B"/>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apple-tab-span">
    <w:name w:val="apple-tab-span"/>
    <w:rsid w:val="0000060B"/>
  </w:style>
  <w:style w:type="paragraph" w:styleId="Revision">
    <w:name w:val="Revision"/>
    <w:hidden/>
    <w:uiPriority w:val="99"/>
    <w:semiHidden/>
    <w:rsid w:val="00E91239"/>
  </w:style>
  <w:style w:type="paragraph" w:styleId="EndnoteText">
    <w:name w:val="endnote text"/>
    <w:basedOn w:val="Normal"/>
    <w:link w:val="EndnoteTextChar"/>
    <w:uiPriority w:val="99"/>
    <w:semiHidden/>
    <w:unhideWhenUsed/>
    <w:rsid w:val="000940D6"/>
    <w:rPr>
      <w:sz w:val="20"/>
      <w:szCs w:val="20"/>
    </w:rPr>
  </w:style>
  <w:style w:type="character" w:customStyle="1" w:styleId="EndnoteTextChar">
    <w:name w:val="Endnote Text Char"/>
    <w:link w:val="EndnoteText"/>
    <w:uiPriority w:val="99"/>
    <w:semiHidden/>
    <w:rsid w:val="000940D6"/>
    <w:rPr>
      <w:lang w:eastAsia="ko-KR"/>
    </w:rPr>
  </w:style>
  <w:style w:type="character" w:styleId="EndnoteReference">
    <w:name w:val="endnote reference"/>
    <w:uiPriority w:val="99"/>
    <w:semiHidden/>
    <w:unhideWhenUsed/>
    <w:rsid w:val="000940D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missionfrontiers.org/issue/article/possible-pitfalls-of-jesus-movem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jfm.org/PDFs_IJFM/24_2_PDFs/24_2_Lewi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fm.org/PDFs_IJFM/23_3_PDFs/brown%20c45.pdf" TargetMode="External"/><Relationship Id="rId5" Type="http://schemas.openxmlformats.org/officeDocument/2006/relationships/webSettings" Target="webSettings.xml"/><Relationship Id="rId15" Type="http://schemas.openxmlformats.org/officeDocument/2006/relationships/hyperlink" Target="http://ojs.globalmissiology.org/index.php/english/article/view/2373" TargetMode="External"/><Relationship Id="rId10" Type="http://schemas.openxmlformats.org/officeDocument/2006/relationships/hyperlink" Target="https://www.ijfm.org/PDFs_IJFM/30_4_PDFs/IJFM_30_4-Bartlott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xforddictionaries.com/definition/english/ident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js.globalmissiology.org/index.php/english/article/view/2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3DvXmVY+hNJ05oGcV4SIzWS3g==">AMUW2mVucQn8KqEcyDmxS/FiKbVQoaQ1lPA8rghkcoyIFXCu/f+aErOklOKnPAL5TKtpq5JzH/ecrtPkUbTBjYQqFQ2GrrUAPutIFpII6bxbyVk4ZIX12N61KhOJEj5+JCjholGa8hYK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5697</Words>
  <Characters>32478</Characters>
  <Application>Microsoft Office Word</Application>
  <DocSecurity>0</DocSecurity>
  <Lines>270</Lines>
  <Paragraphs>76</Paragraphs>
  <ScaleCrop>false</ScaleCrop>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Kathy Jennings</cp:lastModifiedBy>
  <cp:revision>2</cp:revision>
  <dcterms:created xsi:type="dcterms:W3CDTF">2021-01-23T12:04:00Z</dcterms:created>
  <dcterms:modified xsi:type="dcterms:W3CDTF">2021-01-23T12:04:00Z</dcterms:modified>
</cp:coreProperties>
</file>