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0A77F" w14:textId="30AFA3A1" w:rsidR="00896FD9" w:rsidRDefault="4D03D198" w:rsidP="4D03D198">
      <w:pPr>
        <w:spacing w:line="240" w:lineRule="auto"/>
        <w:jc w:val="center"/>
        <w:rPr>
          <w:b/>
          <w:bCs/>
        </w:rPr>
      </w:pPr>
      <w:bookmarkStart w:id="0" w:name="_Toc405809243"/>
      <w:r w:rsidRPr="4D03D198">
        <w:rPr>
          <w:b/>
          <w:bCs/>
        </w:rPr>
        <w:t>Losing Yourself for the Sake of the Gospel:</w:t>
      </w:r>
    </w:p>
    <w:p w14:paraId="18B18A1D" w14:textId="7FFC209E" w:rsidR="00896FD9" w:rsidRDefault="4D03D198" w:rsidP="00896FD9">
      <w:pPr>
        <w:spacing w:after="160" w:line="240" w:lineRule="auto"/>
        <w:jc w:val="center"/>
        <w:rPr>
          <w:b/>
          <w:bCs/>
        </w:rPr>
      </w:pPr>
      <w:r w:rsidRPr="4D03D198">
        <w:rPr>
          <w:b/>
          <w:bCs/>
        </w:rPr>
        <w:t>Witness in the Early Church and Implications for Evangelism in Spain Today</w:t>
      </w:r>
    </w:p>
    <w:p w14:paraId="6759B468" w14:textId="77777777" w:rsidR="00970ACC" w:rsidRDefault="003D1A33" w:rsidP="00896FD9">
      <w:pPr>
        <w:spacing w:after="160" w:line="240" w:lineRule="auto"/>
        <w:jc w:val="center"/>
      </w:pPr>
      <w:r w:rsidRPr="003D1A33">
        <w:t xml:space="preserve">Deborah </w:t>
      </w:r>
      <w:proofErr w:type="spellStart"/>
      <w:r w:rsidRPr="003D1A33">
        <w:t>Galyen</w:t>
      </w:r>
      <w:proofErr w:type="spellEnd"/>
    </w:p>
    <w:p w14:paraId="36CDF105" w14:textId="55B3A1F9" w:rsidR="00D82BD5" w:rsidRPr="00970ACC" w:rsidRDefault="004B2A40" w:rsidP="00896FD9">
      <w:pPr>
        <w:spacing w:after="160" w:line="240" w:lineRule="auto"/>
        <w:jc w:val="center"/>
        <w:rPr>
          <w:b/>
          <w:bCs/>
        </w:rPr>
      </w:pPr>
      <w:r w:rsidRPr="00970ACC">
        <w:rPr>
          <w:rFonts w:eastAsia="Times New Roman"/>
        </w:rPr>
        <w:t xml:space="preserve">Published in </w:t>
      </w:r>
      <w:r w:rsidRPr="00970ACC">
        <w:rPr>
          <w:rFonts w:eastAsia="Times New Roman"/>
          <w:i/>
          <w:iCs/>
        </w:rPr>
        <w:t>Global Missiology</w:t>
      </w:r>
      <w:r w:rsidRPr="00970ACC">
        <w:rPr>
          <w:rFonts w:eastAsia="Times New Roman"/>
        </w:rPr>
        <w:t xml:space="preserve">, </w:t>
      </w:r>
      <w:r w:rsidRPr="00970ACC">
        <w:rPr>
          <w:rStyle w:val="Hyperlink"/>
          <w:rFonts w:eastAsia="Times New Roman"/>
          <w:color w:val="auto"/>
        </w:rPr>
        <w:t>www.globalmissiology.org</w:t>
      </w:r>
      <w:r w:rsidRPr="00970ACC">
        <w:rPr>
          <w:rFonts w:eastAsia="Times New Roman"/>
        </w:rPr>
        <w:t>, October 2021</w:t>
      </w:r>
    </w:p>
    <w:p w14:paraId="5B76BA70" w14:textId="320A8300" w:rsidR="00216ECF" w:rsidRPr="00970ACC" w:rsidRDefault="00216ECF" w:rsidP="00E82E0F">
      <w:pPr>
        <w:spacing w:after="160" w:line="240" w:lineRule="auto"/>
        <w:ind w:firstLine="0"/>
        <w:jc w:val="both"/>
        <w:rPr>
          <w:b/>
          <w:bCs/>
        </w:rPr>
      </w:pPr>
      <w:r w:rsidRPr="00970ACC">
        <w:rPr>
          <w:b/>
          <w:bCs/>
        </w:rPr>
        <w:t>Abstract</w:t>
      </w:r>
    </w:p>
    <w:p w14:paraId="6485F9AE" w14:textId="1486F45D" w:rsidR="009065A2" w:rsidRDefault="4D03D198" w:rsidP="00E82E0F">
      <w:pPr>
        <w:spacing w:after="160" w:line="240" w:lineRule="auto"/>
        <w:ind w:firstLine="0"/>
        <w:jc w:val="both"/>
      </w:pPr>
      <w:r>
        <w:t>This article analyzes Jesus’s call to self-denial for the sake of the gospel in Mark 8:34-38 as a potential paradigm for witness in Spain and other post-Christian societies. The article traces the theme of self-surrender/self-denial throughout the biblical narrative, showing that it is a necessary part of repentance and turning toward God in faith. Examples of how the early believers embraced this call provide implications for evangelism among Spaniards and other secular societies today. The author has served with the Assemblies of God World Missions in Spain since 2008 and is a PhD candidate at Assemblies of God Theological Seminary.</w:t>
      </w:r>
    </w:p>
    <w:p w14:paraId="1A6FE3CC" w14:textId="70EA77CE" w:rsidR="00E92C17" w:rsidRPr="00764265" w:rsidRDefault="4D03D198" w:rsidP="4D03D198">
      <w:pPr>
        <w:spacing w:after="160" w:line="240" w:lineRule="auto"/>
        <w:ind w:firstLine="0"/>
        <w:jc w:val="both"/>
        <w:rPr>
          <w:rStyle w:val="Heading1Char"/>
          <w:rFonts w:ascii="Times New Roman" w:eastAsiaTheme="minorEastAsia" w:hAnsi="Times New Roman" w:cs="Times New Roman"/>
        </w:rPr>
      </w:pPr>
      <w:r w:rsidRPr="4D03D198">
        <w:rPr>
          <w:b/>
          <w:bCs/>
        </w:rPr>
        <w:t xml:space="preserve">Key Words: </w:t>
      </w:r>
      <w:r>
        <w:t>Christian ethics, Early Church, Europe, evangelism, Secularism, self-denial, Spain, witness</w:t>
      </w:r>
    </w:p>
    <w:p w14:paraId="6F08456E" w14:textId="1259DB22" w:rsidR="008B66C9" w:rsidRPr="00753EA6" w:rsidRDefault="00753EA6" w:rsidP="00E82E0F">
      <w:pPr>
        <w:pStyle w:val="SectionHeading"/>
        <w:spacing w:after="160" w:line="240" w:lineRule="auto"/>
        <w:jc w:val="both"/>
        <w:rPr>
          <w:caps w:val="0"/>
          <w:color w:val="70AD47" w:themeColor="accent6"/>
        </w:rPr>
      </w:pPr>
      <w:r w:rsidRPr="00753EA6">
        <w:rPr>
          <w:rStyle w:val="Heading1Char"/>
          <w:rFonts w:ascii="Times New Roman" w:hAnsi="Times New Roman" w:cs="Times New Roman"/>
          <w:caps w:val="0"/>
          <w:szCs w:val="24"/>
        </w:rPr>
        <w:t>Introduction</w:t>
      </w:r>
      <w:bookmarkEnd w:id="0"/>
    </w:p>
    <w:p w14:paraId="75B4593B" w14:textId="4EA2E85F" w:rsidR="00144C2E" w:rsidRPr="00EB2DEB" w:rsidRDefault="494FD718" w:rsidP="494FD718">
      <w:pPr>
        <w:spacing w:after="160" w:line="240" w:lineRule="auto"/>
        <w:ind w:firstLine="0"/>
        <w:jc w:val="both"/>
      </w:pPr>
      <w:r>
        <w:t>“Jesus is fine, as long as he doesn’t interfere with your freedom.” “You’re the only practicing Christian I’ve ever met.” As a church planter in Andalusia, Spain, I hear statements like these regularly; the phrases exemplify the worldview and experiences of men and women in post-Christian, southern Europe. While being very familiar with the idea of Christianity, individuals lack contact with real believers and suspect that fervent religious commitment might inhibit their personal freedoms. After centuries of Roman Catholicism and decades of evangelism by Protestant missionaries, Spain remains challenging for those involved in Christian proclamation and church planting (Escobar 2014, 194).</w:t>
      </w:r>
      <w:r w:rsidRPr="494FD718">
        <w:rPr>
          <w:color w:val="FF0000"/>
        </w:rPr>
        <w:t xml:space="preserve"> </w:t>
      </w:r>
      <w:r>
        <w:t>According to the Joshua Project, only 1.6% of people in Spain, from any background, report evangelical-type belief in Jesus as Savior (Joshua Project 2021). Long-term pastors see individual breakthroughs but acknowledge that Spain’s small evangelical networks have had little or no impact on the broader society (</w:t>
      </w:r>
      <w:proofErr w:type="spellStart"/>
      <w:r w:rsidRPr="494FD718">
        <w:rPr>
          <w:rFonts w:eastAsia="Times New Roman"/>
          <w:noProof/>
          <w:color w:val="000000" w:themeColor="text1"/>
        </w:rPr>
        <w:t>Protestante</w:t>
      </w:r>
      <w:proofErr w:type="spellEnd"/>
      <w:r w:rsidRPr="494FD718">
        <w:rPr>
          <w:rFonts w:eastAsia="Times New Roman"/>
          <w:noProof/>
          <w:color w:val="000000" w:themeColor="text1"/>
        </w:rPr>
        <w:t xml:space="preserve"> Digital</w:t>
      </w:r>
      <w:r w:rsidRPr="494FD718">
        <w:rPr>
          <w:noProof/>
        </w:rPr>
        <w:t xml:space="preserve"> 2021).</w:t>
      </w:r>
    </w:p>
    <w:p w14:paraId="2F86975A" w14:textId="68CB9720" w:rsidR="00144C2E" w:rsidRDefault="00D07995" w:rsidP="00F3361D">
      <w:pPr>
        <w:spacing w:after="160" w:line="240" w:lineRule="auto"/>
        <w:ind w:firstLine="360"/>
        <w:jc w:val="both"/>
      </w:pPr>
      <w:r>
        <w:t xml:space="preserve">In a land filled with church buildings, </w:t>
      </w:r>
      <w:r w:rsidR="00AF4F47">
        <w:t xml:space="preserve">public </w:t>
      </w:r>
      <w:r>
        <w:t>crosses, and pilgrimage sites, men and women in Spain</w:t>
      </w:r>
      <w:r w:rsidR="00BC29BC">
        <w:t xml:space="preserve"> still</w:t>
      </w:r>
      <w:r>
        <w:t xml:space="preserve"> need a “genuinely missionary encounter” with the gospel, as </w:t>
      </w:r>
      <w:r w:rsidR="00EC7DC6">
        <w:t xml:space="preserve">missionary </w:t>
      </w:r>
      <w:proofErr w:type="spellStart"/>
      <w:r>
        <w:t>Lesslie</w:t>
      </w:r>
      <w:proofErr w:type="spellEnd"/>
      <w:r>
        <w:t xml:space="preserve"> </w:t>
      </w:r>
      <w:proofErr w:type="spellStart"/>
      <w:r>
        <w:t>Newbigin</w:t>
      </w:r>
      <w:proofErr w:type="spellEnd"/>
      <w:r>
        <w:t xml:space="preserve"> declared decades ago</w:t>
      </w:r>
      <w:r w:rsidR="00EC7DC6">
        <w:t xml:space="preserve"> upon returning to Europe</w:t>
      </w:r>
      <w:r>
        <w:t xml:space="preserve"> (</w:t>
      </w:r>
      <w:proofErr w:type="spellStart"/>
      <w:r>
        <w:t>Newbigin</w:t>
      </w:r>
      <w:proofErr w:type="spellEnd"/>
      <w:r>
        <w:t xml:space="preserve"> 1986</w:t>
      </w:r>
      <w:r w:rsidRPr="00271D1F">
        <w:rPr>
          <w:i/>
          <w:iCs/>
        </w:rPr>
        <w:t>,</w:t>
      </w:r>
      <w:r>
        <w:t xml:space="preserve"> 1). Those who bear the gospel in Spain face the question of what this genuine encounter should look like among people cynical about historic religion, especially Christianity, and committed to the ideals of pluralism and the pursuit of self</w:t>
      </w:r>
      <w:r w:rsidR="00EC7DC6">
        <w:t>-actualization</w:t>
      </w:r>
      <w:r>
        <w:t>.</w:t>
      </w:r>
      <w:r w:rsidR="00752B26">
        <w:t xml:space="preserve"> </w:t>
      </w:r>
      <w:r w:rsidR="00D05684">
        <w:t xml:space="preserve">However, the </w:t>
      </w:r>
      <w:r w:rsidR="004428CF">
        <w:t>gospel has faced daunting obstacle</w:t>
      </w:r>
      <w:r w:rsidR="00136970">
        <w:t>s before</w:t>
      </w:r>
      <w:r w:rsidR="00B43D88">
        <w:t xml:space="preserve">, and </w:t>
      </w:r>
      <w:r w:rsidR="006545AB">
        <w:t>t</w:t>
      </w:r>
      <w:r>
        <w:t>he</w:t>
      </w:r>
      <w:r w:rsidR="009C6952">
        <w:t xml:space="preserve"> New Testament</w:t>
      </w:r>
      <w:r w:rsidR="004502CA">
        <w:t xml:space="preserve"> and early church narratives</w:t>
      </w:r>
      <w:r w:rsidR="00FB7CE8">
        <w:t xml:space="preserve"> </w:t>
      </w:r>
      <w:r w:rsidR="009013D9">
        <w:t>document</w:t>
      </w:r>
      <w:r w:rsidR="009C6952">
        <w:t xml:space="preserve"> the</w:t>
      </w:r>
      <w:r>
        <w:t xml:space="preserve"> extraordinary growth of the Church in a hostile</w:t>
      </w:r>
      <w:r w:rsidR="00CE308A">
        <w:t>, pluralistic</w:t>
      </w:r>
      <w:r>
        <w:t xml:space="preserve"> environment</w:t>
      </w:r>
      <w:r w:rsidR="00E71B39">
        <w:t xml:space="preserve">. </w:t>
      </w:r>
      <w:r w:rsidR="00671519">
        <w:t xml:space="preserve">Modern </w:t>
      </w:r>
      <w:r w:rsidR="0070431B">
        <w:t xml:space="preserve">believers can learn from their example </w:t>
      </w:r>
      <w:r w:rsidR="00A3728E">
        <w:t xml:space="preserve">about the ways in which </w:t>
      </w:r>
      <w:r w:rsidR="005731CF">
        <w:t xml:space="preserve">ordinary </w:t>
      </w:r>
      <w:r w:rsidR="009D52E8">
        <w:t xml:space="preserve">Spirit-transformed Christians </w:t>
      </w:r>
      <w:r w:rsidR="00187BB5">
        <w:t xml:space="preserve">who answer Christ’s call to “lose themselves” </w:t>
      </w:r>
      <w:r w:rsidR="005731CF">
        <w:t>can impact the world</w:t>
      </w:r>
      <w:r>
        <w:t>.</w:t>
      </w:r>
    </w:p>
    <w:p w14:paraId="324535F6" w14:textId="0C78310A" w:rsidR="00144C2E" w:rsidRPr="00764265" w:rsidRDefault="00744F6D" w:rsidP="00E82E0F">
      <w:pPr>
        <w:spacing w:after="160" w:line="240" w:lineRule="auto"/>
        <w:ind w:firstLine="0"/>
        <w:jc w:val="both"/>
        <w:rPr>
          <w:b/>
          <w:bCs/>
        </w:rPr>
      </w:pPr>
      <w:r w:rsidRPr="00144C2E">
        <w:rPr>
          <w:b/>
          <w:bCs/>
        </w:rPr>
        <w:t>Mark 8:35-38 in Biblical Theology</w:t>
      </w:r>
    </w:p>
    <w:p w14:paraId="794D8C44" w14:textId="0556AA1F" w:rsidR="00EA4E4A" w:rsidRPr="009B0326" w:rsidRDefault="4D03D198" w:rsidP="00F3361D">
      <w:pPr>
        <w:pStyle w:val="BlockQuote"/>
        <w:spacing w:after="160"/>
        <w:ind w:left="360" w:right="360"/>
        <w:jc w:val="both"/>
      </w:pPr>
      <w:r>
        <w:t xml:space="preserve">And calling the crowd to him with his disciples, he said to them, “If anyone would come after Me, let him deny himself and take up his cross and follow me. For whoever would save his life will lose it, but whoever loses his life for my sake and the gospel's will save it. For what does it profit a man to gain the whole world and forfeit his soul? For what can </w:t>
      </w:r>
      <w:r>
        <w:lastRenderedPageBreak/>
        <w:t>a man give in return for his soul? For whoever is ashamed of me and of my words in this adulterous and sinful generation, of him will the Son of Man also be ashamed when he comes in the glory of his Father with the holy angels” (ESV).</w:t>
      </w:r>
    </w:p>
    <w:p w14:paraId="7813A2F1" w14:textId="7650F765" w:rsidR="00144C2E" w:rsidRPr="009B0326" w:rsidRDefault="4D03D198" w:rsidP="4D03D198">
      <w:pPr>
        <w:pStyle w:val="NoSpacing"/>
        <w:spacing w:after="160"/>
        <w:jc w:val="both"/>
        <w:rPr>
          <w:rFonts w:ascii="Times New Roman" w:hAnsi="Times New Roman" w:cs="Times New Roman"/>
          <w:sz w:val="24"/>
          <w:szCs w:val="24"/>
        </w:rPr>
      </w:pPr>
      <w:r w:rsidRPr="4D03D198">
        <w:rPr>
          <w:rFonts w:ascii="Times New Roman" w:hAnsi="Times New Roman" w:cs="Times New Roman"/>
          <w:sz w:val="24"/>
          <w:szCs w:val="24"/>
        </w:rPr>
        <w:t>The fact that all four Gospel writers report these words reflects their centrality in the message and ministry of Jesus (Matthew 10:39, Luke 17:33, John 12:25). While modern readers may gloss over Jesus’s words as hyperbole, Ben Witherington III points out that Jesus directed His call of radical self-denial to both the crowd and the disciples</w:t>
      </w:r>
      <w:r w:rsidRPr="4D03D198">
        <w:rPr>
          <w:rFonts w:ascii="Times New Roman" w:eastAsia="Times New Roman" w:hAnsi="Times New Roman" w:cs="Times New Roman"/>
          <w:color w:val="202124"/>
          <w:sz w:val="24"/>
          <w:szCs w:val="24"/>
        </w:rPr>
        <w:t>—</w:t>
      </w:r>
      <w:r w:rsidRPr="4D03D198">
        <w:rPr>
          <w:rFonts w:ascii="Times New Roman" w:hAnsi="Times New Roman" w:cs="Times New Roman"/>
          <w:sz w:val="24"/>
          <w:szCs w:val="24"/>
        </w:rPr>
        <w:t>to everyone, not a select, elite leadership core (Witherington 2001, 244). To “come after” Jesus, men and women must deny themselves, take up their cross, and follow Him. Jesus’s call to “lose one’s life” for his sake and the sake of the gospel is nothing less, Witherington says, than “a walk on the wild side”</w:t>
      </w:r>
      <w:r>
        <w:t xml:space="preserve"> </w:t>
      </w:r>
      <w:r w:rsidRPr="4D03D198">
        <w:rPr>
          <w:rFonts w:ascii="Times New Roman" w:hAnsi="Times New Roman" w:cs="Times New Roman"/>
          <w:sz w:val="24"/>
          <w:szCs w:val="24"/>
        </w:rPr>
        <w:t>(Witherington 2001, 244), a willingness to turn every aspect of life over to him without conditions, and even, if necessary, to die physically for his sake. Rather than hyperbole, Jesus walked this path and presented it as the reality of discipleship.</w:t>
      </w:r>
    </w:p>
    <w:p w14:paraId="684E1023" w14:textId="76D14F1D" w:rsidR="00144C2E" w:rsidRPr="009B0326" w:rsidRDefault="4D03D198" w:rsidP="4D03D198">
      <w:pPr>
        <w:pStyle w:val="NoSpacing"/>
        <w:spacing w:after="160"/>
        <w:ind w:firstLine="360"/>
        <w:jc w:val="both"/>
        <w:rPr>
          <w:rFonts w:ascii="Times New Roman" w:hAnsi="Times New Roman" w:cs="Times New Roman"/>
          <w:sz w:val="24"/>
          <w:szCs w:val="24"/>
        </w:rPr>
      </w:pPr>
      <w:r w:rsidRPr="4D03D198">
        <w:rPr>
          <w:rFonts w:ascii="Times New Roman" w:hAnsi="Times New Roman" w:cs="Times New Roman"/>
          <w:sz w:val="24"/>
          <w:szCs w:val="24"/>
        </w:rPr>
        <w:t>In the verses just before this passage, Peter objects to Jesus’s saying that the Son of Man must suffer and be killed; Jesus then fiercely rebukes him for choosing “the things of man” rather than the way of God (Mark 8:31-38). As Darrell Bock notes, the self-sacrifice of their Messiah went against everything the disciples hoped for: “What was an expectation of a deliverance by power would be accomplished in another way, by suffering and sacrifice” (Bock 2015, 244). Jesus was teaching His disciples and the crowds that the way he would provide their salvation</w:t>
      </w:r>
      <w:r w:rsidRPr="4D03D198">
        <w:rPr>
          <w:rFonts w:ascii="Times New Roman" w:eastAsia="Times New Roman" w:hAnsi="Times New Roman" w:cs="Times New Roman"/>
          <w:color w:val="202124"/>
          <w:sz w:val="24"/>
          <w:szCs w:val="24"/>
        </w:rPr>
        <w:t>—</w:t>
      </w:r>
      <w:r w:rsidRPr="4D03D198">
        <w:rPr>
          <w:rFonts w:ascii="Times New Roman" w:hAnsi="Times New Roman" w:cs="Times New Roman"/>
          <w:sz w:val="24"/>
          <w:szCs w:val="24"/>
        </w:rPr>
        <w:t>radical self-sacrifice motivated by love</w:t>
      </w:r>
      <w:r w:rsidRPr="4D03D198">
        <w:rPr>
          <w:rFonts w:ascii="Times New Roman" w:eastAsia="Times New Roman" w:hAnsi="Times New Roman" w:cs="Times New Roman"/>
          <w:color w:val="202124"/>
          <w:sz w:val="24"/>
          <w:szCs w:val="24"/>
        </w:rPr>
        <w:t>—</w:t>
      </w:r>
      <w:r w:rsidRPr="4D03D198">
        <w:rPr>
          <w:rFonts w:ascii="Times New Roman" w:hAnsi="Times New Roman" w:cs="Times New Roman"/>
          <w:sz w:val="24"/>
          <w:szCs w:val="24"/>
        </w:rPr>
        <w:t>would form the path that they, too, must follow, both as disciples and witnesses (“for the sake of the gospel,” verse 35). Jesus called them to give up their rights to the “self in the full sense of that term” (Bock 2015, 245), in the assurance that they would gain much more: reconciliation with the Father, adoption as his children, the indwelling power of the Spirit to live as his witnesses, and eternal life (John 1:12; Acts 1:8; John 3:16).</w:t>
      </w:r>
    </w:p>
    <w:p w14:paraId="1A47DFC4" w14:textId="7338C90F" w:rsidR="00144C2E" w:rsidRPr="009B0326" w:rsidRDefault="494FD718" w:rsidP="4D03D198">
      <w:pPr>
        <w:pStyle w:val="NoSpacing"/>
        <w:spacing w:after="160"/>
        <w:ind w:firstLine="360"/>
        <w:jc w:val="both"/>
        <w:rPr>
          <w:rFonts w:ascii="Times New Roman" w:hAnsi="Times New Roman" w:cs="Times New Roman"/>
          <w:sz w:val="24"/>
          <w:szCs w:val="24"/>
        </w:rPr>
      </w:pPr>
      <w:r w:rsidRPr="494FD718">
        <w:rPr>
          <w:rFonts w:ascii="Times New Roman" w:hAnsi="Times New Roman" w:cs="Times New Roman"/>
          <w:sz w:val="24"/>
          <w:szCs w:val="24"/>
        </w:rPr>
        <w:t xml:space="preserve">While the coming of the Messiah revealed the full nature of God’s redemptive plan, the call to self-surrender flowing from obedient trust traces back through the narrative of the Old Testament. The original choice of humanity to rebel against God meant that sin twisted the very core of their beings. Seizing the power to decide good and evil for themselves, the first humans fractured their relationship with the Creator and thus their identity as God’s image-bearers, leading to spiritual alienation at their core, reflected in broken relationships with each other and the creation. Therefore, God’s initial call to Abraham and his later dealings with Israel always included the requirement to turn away </w:t>
      </w:r>
      <w:proofErr w:type="gramStart"/>
      <w:r w:rsidRPr="494FD718">
        <w:rPr>
          <w:rFonts w:ascii="Times New Roman" w:hAnsi="Times New Roman" w:cs="Times New Roman"/>
          <w:sz w:val="24"/>
          <w:szCs w:val="24"/>
        </w:rPr>
        <w:t>from the sinful, fractured self,</w:t>
      </w:r>
      <w:proofErr w:type="gramEnd"/>
      <w:r w:rsidRPr="494FD718">
        <w:rPr>
          <w:rFonts w:ascii="Times New Roman" w:hAnsi="Times New Roman" w:cs="Times New Roman"/>
          <w:sz w:val="24"/>
          <w:szCs w:val="24"/>
        </w:rPr>
        <w:t xml:space="preserve"> to risk losing “the whole world” as Jesus later put it, and turn in faith toward him. God called Abraham to leave his family and ancestral lands and head out toward a land God would show him (Genesis 12:1). Abraham gave up his family’s idols, his security, his culture, and the right to control his destiny, because he trusted that God would fulfill his promises. Abraham’s later test of faith, the sacrifice of Isaac, re-affirmed his willingness to “deny himself”</w:t>
      </w:r>
      <w:r w:rsidRPr="494FD718">
        <w:rPr>
          <w:rFonts w:ascii="Times New Roman" w:eastAsia="Times New Roman" w:hAnsi="Times New Roman" w:cs="Times New Roman"/>
          <w:color w:val="202124"/>
          <w:sz w:val="24"/>
          <w:szCs w:val="24"/>
        </w:rPr>
        <w:t>—</w:t>
      </w:r>
      <w:r w:rsidRPr="494FD718">
        <w:rPr>
          <w:rFonts w:ascii="Times New Roman" w:hAnsi="Times New Roman" w:cs="Times New Roman"/>
          <w:sz w:val="24"/>
          <w:szCs w:val="24"/>
        </w:rPr>
        <w:t>to surrender his most precious treasure and symbol of his future, in obedient trust to the Lord’s command (Genesis 22). Renouncing the old self, whether the traditional self-in-community or the more modern Western individualistic self, has always been part of turning toward the Creator so that his image in humanity may be restored.</w:t>
      </w:r>
    </w:p>
    <w:p w14:paraId="724372BC" w14:textId="36ECEFC6" w:rsidR="00144C2E" w:rsidRDefault="494FD718" w:rsidP="4D03D198">
      <w:pPr>
        <w:pStyle w:val="NoSpacing"/>
        <w:spacing w:after="160"/>
        <w:ind w:firstLine="360"/>
        <w:jc w:val="both"/>
        <w:rPr>
          <w:rFonts w:ascii="Times New Roman" w:hAnsi="Times New Roman" w:cs="Times New Roman"/>
          <w:sz w:val="24"/>
          <w:szCs w:val="24"/>
        </w:rPr>
      </w:pPr>
      <w:r w:rsidRPr="494FD718">
        <w:rPr>
          <w:rFonts w:ascii="Times New Roman" w:hAnsi="Times New Roman" w:cs="Times New Roman"/>
          <w:sz w:val="24"/>
          <w:szCs w:val="24"/>
        </w:rPr>
        <w:t xml:space="preserve">Ultimately, neither Abraham nor Israel as a nation could live in perfectly obedient trust with the Lord; because of sin, they failed to exemplify the righteousness produced by faith which God requires of his image-bearers. But Jesus, the Son of God in the flesh, the new Israel, the new Adam, answered the call on humanity’s behalf and perfectly lived out that trusting obedience, all the way </w:t>
      </w:r>
      <w:r w:rsidRPr="494FD718">
        <w:rPr>
          <w:rFonts w:ascii="Times New Roman" w:hAnsi="Times New Roman" w:cs="Times New Roman"/>
          <w:sz w:val="24"/>
          <w:szCs w:val="24"/>
        </w:rPr>
        <w:lastRenderedPageBreak/>
        <w:t>to death on a cross. When men and women deny their sinful, broken selves and turn in faith toward Jesus, they become sharers in his Sonship by grace. United with Christ, their “selves” are healed, and his indwelling Spirit empowers them to live in a new way</w:t>
      </w:r>
      <w:r w:rsidRPr="494FD718">
        <w:rPr>
          <w:rFonts w:ascii="Times New Roman" w:eastAsia="Times New Roman" w:hAnsi="Times New Roman" w:cs="Times New Roman"/>
          <w:color w:val="202124"/>
          <w:sz w:val="24"/>
          <w:szCs w:val="24"/>
        </w:rPr>
        <w:t>—</w:t>
      </w:r>
      <w:r w:rsidRPr="494FD718">
        <w:rPr>
          <w:rFonts w:ascii="Times New Roman" w:hAnsi="Times New Roman" w:cs="Times New Roman"/>
          <w:sz w:val="24"/>
          <w:szCs w:val="24"/>
        </w:rPr>
        <w:t>to receive new identities, to be born again (John 3:16). Robert Stein says that answering the call of Jesus directly confronts the human aspiration to control our own lives, because we must say “no to the self as the determiner of one’s goals, aspirations, and desires; to accept the cross of suffering shame and/or death” (Stein 2008, 406). Encouraged by the epistles of the New Testament, the Spirit-empowered believers of the first centuries attempted to live out this life of radical faith, self-surrender, and obedience to Christ, and the world around them turned upside down as a result (Crum 1984, 4).</w:t>
      </w:r>
      <w:bookmarkStart w:id="1" w:name="_Toc405809247"/>
    </w:p>
    <w:p w14:paraId="6A7423B2" w14:textId="6A3F96EA" w:rsidR="00B0281F" w:rsidRPr="007D2780" w:rsidRDefault="4D03D198" w:rsidP="4D03D198">
      <w:pPr>
        <w:pStyle w:val="NoSpacing"/>
        <w:spacing w:after="160"/>
        <w:jc w:val="both"/>
        <w:rPr>
          <w:rFonts w:ascii="Times New Roman" w:hAnsi="Times New Roman" w:cs="Times New Roman"/>
          <w:b/>
          <w:bCs/>
        </w:rPr>
      </w:pPr>
      <w:r w:rsidRPr="4D03D198">
        <w:rPr>
          <w:rFonts w:ascii="Times New Roman" w:hAnsi="Times New Roman" w:cs="Times New Roman"/>
          <w:b/>
          <w:bCs/>
        </w:rPr>
        <w:t>Self-denial as Witness in Acts and the Early Church</w:t>
      </w:r>
      <w:bookmarkEnd w:id="1"/>
    </w:p>
    <w:p w14:paraId="4996AACE" w14:textId="26F61929" w:rsidR="00B0281F" w:rsidRPr="00854257" w:rsidRDefault="4D03D198" w:rsidP="4D03D198">
      <w:pPr>
        <w:spacing w:after="160" w:line="240" w:lineRule="auto"/>
        <w:ind w:firstLine="0"/>
        <w:jc w:val="both"/>
        <w:rPr>
          <w:i/>
          <w:iCs/>
        </w:rPr>
      </w:pPr>
      <w:r w:rsidRPr="4D03D198">
        <w:rPr>
          <w:i/>
          <w:iCs/>
        </w:rPr>
        <w:t>“Losing Yourself” in the First Decades</w:t>
      </w:r>
    </w:p>
    <w:p w14:paraId="52E930B4" w14:textId="089418B0" w:rsidR="00B0281F" w:rsidRDefault="4D03D198" w:rsidP="005E25A4">
      <w:pPr>
        <w:spacing w:after="160" w:line="240" w:lineRule="auto"/>
        <w:ind w:firstLine="0"/>
        <w:jc w:val="both"/>
      </w:pPr>
      <w:r>
        <w:t>Jesus’s call to “lose oneself” for his sake was picked up and demonstrated by new believers as the gospel swept from Jerusalem outward into the Roman Empire, according to the book of Acts. Jewish Christians bravely followed the Spirit’s leading by accepting Gentiles into the family of God, “losing themselves” as they risked their own social standing and acceptance in synagogues for the sake of the gospel of grace (Acts 15). Believing Gentiles, for their part, renounced idolatry and in so doing risked their reputations and livelihoods, as they burned magic books and disrupted the trade in silver idols in Ephesus (Acts 19).</w:t>
      </w:r>
    </w:p>
    <w:p w14:paraId="76A1DADB" w14:textId="0AFA6E9F" w:rsidR="00B0281F" w:rsidRDefault="4D03D198" w:rsidP="005E25A4">
      <w:pPr>
        <w:spacing w:after="160" w:line="240" w:lineRule="auto"/>
        <w:ind w:firstLine="360"/>
        <w:jc w:val="both"/>
      </w:pPr>
      <w:r>
        <w:t>Paul directly connected the way he and other Apostles lived and responded to hardship as giving credibility to their role as gospel-bearers, and he urged believers in Corinth to follow their example rather than imitate the competitive, self-centered ways of the world. After declaring his commitment to “the ministry of reconciliation,” (II Corinthians 5:18), Paul explains: “We commend ourselves in every way, by great endurance, in afflictions, hardships, calamities …patience, kindness, the Holy Spirit, genuine love … as having nothing, yet possessing everything” (II Corinthians 6:4-10). Possessing the “everything” of forgiveness of sins, new life in Christ, a new spiritual family, and the power of the Spirit for daily life gave Paul and others courage in the face of the loss of “the whole world”—their former certainties and earthly security.</w:t>
      </w:r>
    </w:p>
    <w:p w14:paraId="1125DE3A" w14:textId="1A8B2443" w:rsidR="00B0281F" w:rsidRDefault="4D03D198" w:rsidP="005E25A4">
      <w:pPr>
        <w:spacing w:after="160" w:line="240" w:lineRule="auto"/>
        <w:ind w:firstLine="360"/>
        <w:jc w:val="both"/>
      </w:pPr>
      <w:r>
        <w:t>The Apostle Peter seemed to think that facing repercussions for following Christ was normal, and after reminding believers of their amazing inheritance as citizens of Christ’s kingdom (I Peter 1:4), he urged them to be careful how they lived in front of the world. Their actions and attitudes, especially under pressure, revealed the reality of Jesus to their neighbors.</w:t>
      </w:r>
    </w:p>
    <w:p w14:paraId="18EB01DB" w14:textId="6B4BC4C0" w:rsidR="00F23401" w:rsidRDefault="006D0328" w:rsidP="005E25A4">
      <w:pPr>
        <w:pStyle w:val="BlockQuote"/>
        <w:spacing w:after="160"/>
        <w:ind w:left="360" w:right="360"/>
        <w:jc w:val="both"/>
      </w:pPr>
      <w:r>
        <w:t>Do not repay evil for evil or reviling for reviling, but on the contrary, bless, for to this you were called, that you may obtain a blessing</w:t>
      </w:r>
      <w:r w:rsidR="007E4F74">
        <w:t xml:space="preserve"> … </w:t>
      </w:r>
      <w:r w:rsidR="00247BC5">
        <w:t>but in your hearts honor Christ the Lord as holy, always being prepared to make a defense to anyone who asks you for a reason for the hope that is in you; yet do it with gentleness and respect, having a good conscience, so that, when you are slandered, those who revile your good behavior in Christ may be put to shame</w:t>
      </w:r>
      <w:r w:rsidR="00EA4ED3">
        <w:t xml:space="preserve"> (I Peter 3:9-16)</w:t>
      </w:r>
      <w:r w:rsidR="00247BC5">
        <w:t>.</w:t>
      </w:r>
    </w:p>
    <w:p w14:paraId="2E8B3593" w14:textId="028C4509" w:rsidR="00B0281F" w:rsidRPr="005E25A4" w:rsidRDefault="4D03D198" w:rsidP="4D03D198">
      <w:pPr>
        <w:spacing w:after="160" w:line="240" w:lineRule="auto"/>
        <w:ind w:firstLine="0"/>
        <w:jc w:val="both"/>
      </w:pPr>
      <w:r>
        <w:t>The New Testament writers never held back from urging both Jewish and Gentile believers to embrace a new ethic based on what their Savior had done. Blessing instead of reviling, sharing truth with gentleness and respect, cheerfully accepting “suffering for righteousness’ sake” (I Peter 3:14), the new community burst into the world full of the Spirit’s power in weakness, not their own strength.</w:t>
      </w:r>
    </w:p>
    <w:p w14:paraId="152C7490" w14:textId="264E1E57" w:rsidR="00A42BAD" w:rsidRPr="00A37078" w:rsidRDefault="4D03D198" w:rsidP="4D03D198">
      <w:pPr>
        <w:spacing w:after="160" w:line="240" w:lineRule="auto"/>
        <w:ind w:firstLine="0"/>
        <w:jc w:val="both"/>
        <w:rPr>
          <w:i/>
          <w:iCs/>
        </w:rPr>
      </w:pPr>
      <w:r w:rsidRPr="4D03D198">
        <w:rPr>
          <w:i/>
          <w:iCs/>
        </w:rPr>
        <w:lastRenderedPageBreak/>
        <w:t>“Losing Yourself” in the First Centuries</w:t>
      </w:r>
    </w:p>
    <w:p w14:paraId="7C512756" w14:textId="250EBD82" w:rsidR="00B0281F" w:rsidRDefault="4D03D198" w:rsidP="4D03D198">
      <w:pPr>
        <w:pStyle w:val="NoSpacing"/>
        <w:spacing w:after="160"/>
        <w:jc w:val="both"/>
      </w:pPr>
      <w:r w:rsidRPr="4D03D198">
        <w:rPr>
          <w:rFonts w:ascii="Times New Roman" w:hAnsi="Times New Roman" w:cs="Times New Roman"/>
          <w:sz w:val="24"/>
          <w:szCs w:val="24"/>
        </w:rPr>
        <w:t xml:space="preserve">Far from being an unattainable idea, self-denial and obedience to the Way of Christ were normative for early Christians, Eckhart Schnabel argues. They accepted that joining the family of Jesus included “losing,” or renouncing the </w:t>
      </w:r>
      <w:proofErr w:type="gramStart"/>
      <w:r w:rsidRPr="4D03D198">
        <w:rPr>
          <w:rFonts w:ascii="Times New Roman" w:hAnsi="Times New Roman" w:cs="Times New Roman"/>
          <w:sz w:val="24"/>
          <w:szCs w:val="24"/>
        </w:rPr>
        <w:t>socially-acceptable</w:t>
      </w:r>
      <w:proofErr w:type="gramEnd"/>
      <w:r w:rsidRPr="4D03D198">
        <w:rPr>
          <w:rFonts w:ascii="Times New Roman" w:hAnsi="Times New Roman" w:cs="Times New Roman"/>
          <w:sz w:val="24"/>
          <w:szCs w:val="24"/>
        </w:rPr>
        <w:t xml:space="preserve">, familiar ways of living in order to walk a new path. “Paul, Peter, and John and presumably all early Christian missionaries regarded the behavior of the followers of Jesus in the contexts of the growing churches and of daily life in their families and at their workplace as important for missionary outreach” (Schnabel 2004, 1547). Larry Hurtado links the Christians’ distinctive lifestyles to persuasive witness, since for any new movement to grow, “there has to be a clear difference between being an insider to the group and an outsider” (Hurtado 2016, 7). According to his research, the best estimates of Christian growth indicate that there were around 1000 Christians in 40 AD and five to six million by 300 AD (Hurtado 2016, 4). If early Christians had simply “affirmed and reflected” the values, beliefs, and behaviors of their neighbors, no one would have bothered to join them (Hurtado 2016, 10). Instead, using the </w:t>
      </w:r>
      <w:r w:rsidRPr="4D03D198">
        <w:rPr>
          <w:rFonts w:ascii="Times New Roman" w:hAnsi="Times New Roman" w:cs="Times New Roman"/>
          <w:i/>
          <w:iCs/>
          <w:sz w:val="24"/>
          <w:szCs w:val="24"/>
        </w:rPr>
        <w:t xml:space="preserve">Epistle to the </w:t>
      </w:r>
      <w:proofErr w:type="spellStart"/>
      <w:r w:rsidRPr="4D03D198">
        <w:rPr>
          <w:rFonts w:ascii="Times New Roman" w:hAnsi="Times New Roman" w:cs="Times New Roman"/>
          <w:i/>
          <w:iCs/>
          <w:sz w:val="24"/>
          <w:szCs w:val="24"/>
        </w:rPr>
        <w:t>Diognetus</w:t>
      </w:r>
      <w:proofErr w:type="spellEnd"/>
      <w:r w:rsidRPr="4D03D198">
        <w:rPr>
          <w:rFonts w:ascii="Times New Roman" w:hAnsi="Times New Roman" w:cs="Times New Roman"/>
          <w:sz w:val="24"/>
          <w:szCs w:val="24"/>
        </w:rPr>
        <w:t xml:space="preserve"> of the second century as an example, early Christians exhibited radically counter-cultural behaviors, Hurtado argues. They turned their backs on the idolatry of their society and such evils as the killing of unwanted infants, and they refused to participate in the violence-as-entertainment spectacles of the gladiator arena (Hurtado 2016, 144, 149). Perhaps even more surprisingly, following Jesus’s example the Christians responded to slander, insults, and rejection by loving, offering respect, and praying for those who hated them (Hurtado 2016, 153).</w:t>
      </w:r>
    </w:p>
    <w:p w14:paraId="683D64F7" w14:textId="47742D30" w:rsidR="00B0281F" w:rsidRDefault="4D03D198" w:rsidP="4D03D198">
      <w:pPr>
        <w:pStyle w:val="NoSpacing"/>
        <w:spacing w:after="160"/>
        <w:ind w:firstLine="360"/>
        <w:jc w:val="both"/>
        <w:rPr>
          <w:rFonts w:ascii="Times New Roman" w:hAnsi="Times New Roman" w:cs="Times New Roman"/>
          <w:sz w:val="24"/>
          <w:szCs w:val="24"/>
        </w:rPr>
      </w:pPr>
      <w:r w:rsidRPr="4D03D198">
        <w:rPr>
          <w:rFonts w:ascii="Times New Roman" w:hAnsi="Times New Roman" w:cs="Times New Roman"/>
          <w:sz w:val="24"/>
          <w:szCs w:val="24"/>
        </w:rPr>
        <w:t xml:space="preserve">Glenn </w:t>
      </w:r>
      <w:proofErr w:type="spellStart"/>
      <w:r w:rsidRPr="4D03D198">
        <w:rPr>
          <w:rFonts w:ascii="Times New Roman" w:hAnsi="Times New Roman" w:cs="Times New Roman"/>
          <w:sz w:val="24"/>
          <w:szCs w:val="24"/>
        </w:rPr>
        <w:t>Fluegge</w:t>
      </w:r>
      <w:proofErr w:type="spellEnd"/>
      <w:r w:rsidRPr="4D03D198">
        <w:rPr>
          <w:rFonts w:ascii="Times New Roman" w:hAnsi="Times New Roman" w:cs="Times New Roman"/>
          <w:sz w:val="24"/>
          <w:szCs w:val="24"/>
        </w:rPr>
        <w:t>, commenting on the early church’s evangelistic methods, writes that “the most immediate, unintentional, and yet inestimably effective attraction to the church was the pious life of its members” (</w:t>
      </w:r>
      <w:proofErr w:type="spellStart"/>
      <w:r w:rsidRPr="4D03D198">
        <w:rPr>
          <w:rFonts w:ascii="Times New Roman" w:hAnsi="Times New Roman" w:cs="Times New Roman"/>
          <w:sz w:val="24"/>
          <w:szCs w:val="24"/>
        </w:rPr>
        <w:t>Fluegge</w:t>
      </w:r>
      <w:proofErr w:type="spellEnd"/>
      <w:r w:rsidRPr="4D03D198">
        <w:rPr>
          <w:rFonts w:ascii="Times New Roman" w:hAnsi="Times New Roman" w:cs="Times New Roman"/>
          <w:sz w:val="24"/>
          <w:szCs w:val="24"/>
        </w:rPr>
        <w:t xml:space="preserve"> 2016, 10). The Christians’ way of life contrasted greatly with the Roman or Greek way of life, especially in the areas of sexual fidelity, household relationships, and moral courage even in the face of martyrdom (</w:t>
      </w:r>
      <w:proofErr w:type="spellStart"/>
      <w:r w:rsidRPr="4D03D198">
        <w:rPr>
          <w:rFonts w:ascii="Times New Roman" w:hAnsi="Times New Roman" w:cs="Times New Roman"/>
          <w:sz w:val="24"/>
          <w:szCs w:val="24"/>
        </w:rPr>
        <w:t>Fluegge</w:t>
      </w:r>
      <w:proofErr w:type="spellEnd"/>
      <w:r w:rsidRPr="4D03D198">
        <w:rPr>
          <w:rFonts w:ascii="Times New Roman" w:hAnsi="Times New Roman" w:cs="Times New Roman"/>
          <w:sz w:val="24"/>
          <w:szCs w:val="24"/>
        </w:rPr>
        <w:t xml:space="preserve"> 2016, 10). Referencing Tertullian, </w:t>
      </w:r>
      <w:proofErr w:type="spellStart"/>
      <w:r w:rsidRPr="4D03D198">
        <w:rPr>
          <w:rFonts w:ascii="Times New Roman" w:hAnsi="Times New Roman" w:cs="Times New Roman"/>
          <w:sz w:val="24"/>
          <w:szCs w:val="24"/>
        </w:rPr>
        <w:t>Fluegge</w:t>
      </w:r>
      <w:proofErr w:type="spellEnd"/>
      <w:r w:rsidRPr="4D03D198">
        <w:rPr>
          <w:rFonts w:ascii="Times New Roman" w:hAnsi="Times New Roman" w:cs="Times New Roman"/>
          <w:sz w:val="24"/>
          <w:szCs w:val="24"/>
        </w:rPr>
        <w:t xml:space="preserve"> observes that the behavior of ordinary Christian men and women</w:t>
      </w:r>
      <w:r w:rsidRPr="4D03D198">
        <w:rPr>
          <w:rFonts w:ascii="Times New Roman" w:eastAsia="Times New Roman" w:hAnsi="Times New Roman" w:cs="Times New Roman"/>
          <w:color w:val="202124"/>
          <w:sz w:val="24"/>
          <w:szCs w:val="24"/>
        </w:rPr>
        <w:t>—</w:t>
      </w:r>
      <w:r w:rsidRPr="4D03D198">
        <w:rPr>
          <w:rFonts w:ascii="Times New Roman" w:hAnsi="Times New Roman" w:cs="Times New Roman"/>
          <w:sz w:val="24"/>
          <w:szCs w:val="24"/>
        </w:rPr>
        <w:t>like sacrificial generosity, caring for widows and orphans, and all kinds of “deeds of love”</w:t>
      </w:r>
      <w:r w:rsidRPr="4D03D198">
        <w:rPr>
          <w:rFonts w:ascii="Times New Roman" w:eastAsia="Times New Roman" w:hAnsi="Times New Roman" w:cs="Times New Roman"/>
          <w:color w:val="202124"/>
          <w:sz w:val="24"/>
          <w:szCs w:val="24"/>
        </w:rPr>
        <w:t>—</w:t>
      </w:r>
      <w:r w:rsidRPr="4D03D198">
        <w:rPr>
          <w:rFonts w:ascii="Times New Roman" w:hAnsi="Times New Roman" w:cs="Times New Roman"/>
          <w:sz w:val="24"/>
          <w:szCs w:val="24"/>
        </w:rPr>
        <w:t>gave outsiders “a favorable and attractive view of the church. This left them prepared for more intentional, and thus structured, methods of evangelism” (</w:t>
      </w:r>
      <w:proofErr w:type="spellStart"/>
      <w:r w:rsidRPr="4D03D198">
        <w:rPr>
          <w:rFonts w:ascii="Times New Roman" w:hAnsi="Times New Roman" w:cs="Times New Roman"/>
          <w:sz w:val="24"/>
          <w:szCs w:val="24"/>
        </w:rPr>
        <w:t>Fluegge</w:t>
      </w:r>
      <w:proofErr w:type="spellEnd"/>
      <w:r w:rsidRPr="4D03D198">
        <w:rPr>
          <w:rFonts w:ascii="Times New Roman" w:hAnsi="Times New Roman" w:cs="Times New Roman"/>
          <w:sz w:val="24"/>
          <w:szCs w:val="24"/>
        </w:rPr>
        <w:t xml:space="preserve"> 2016, 11). Along with transformed family and household relationships, their patient endurance under pressure and praying for their enemies rather than striking back reflected their deep confidence in God (Schnabel 2004, 1537, 1547). In his exploration of evangelism in the Early Church, Michael Green agrees that “there can be no doubt that it was the changed lifestyle of the early Christians which made such a deep impact upon classical antiquity” (Green 1970, 19). In fact, Green argues, Christians’ bold insistence on real conversion, real faith, and total surrender to Jesus as Lord and Savior was what made an impact in an ancient world “more relativist and far more pluralist than our own” (Green 1970, 21).</w:t>
      </w:r>
    </w:p>
    <w:p w14:paraId="2DB8D5D0" w14:textId="638AEB86" w:rsidR="00B0281F" w:rsidRDefault="4D03D198" w:rsidP="4D03D198">
      <w:pPr>
        <w:spacing w:after="160" w:line="240" w:lineRule="auto"/>
        <w:ind w:firstLine="0"/>
        <w:jc w:val="both"/>
        <w:rPr>
          <w:b/>
          <w:bCs/>
        </w:rPr>
      </w:pPr>
      <w:r w:rsidRPr="4D03D198">
        <w:rPr>
          <w:b/>
          <w:bCs/>
        </w:rPr>
        <w:t>Implications for Witness among Spaniards and Secular Post-Christians Today</w:t>
      </w:r>
    </w:p>
    <w:p w14:paraId="4486C526" w14:textId="1C33A4D4" w:rsidR="00B0281F" w:rsidRPr="006024AD" w:rsidRDefault="4D03D198" w:rsidP="4D03D198">
      <w:pPr>
        <w:spacing w:after="160" w:line="240" w:lineRule="auto"/>
        <w:ind w:firstLine="0"/>
        <w:jc w:val="both"/>
        <w:rPr>
          <w:i/>
          <w:iCs/>
        </w:rPr>
      </w:pPr>
      <w:proofErr w:type="gramStart"/>
      <w:r w:rsidRPr="4D03D198">
        <w:rPr>
          <w:i/>
          <w:iCs/>
        </w:rPr>
        <w:t>Particular Challenges</w:t>
      </w:r>
      <w:proofErr w:type="gramEnd"/>
      <w:r w:rsidRPr="4D03D198">
        <w:rPr>
          <w:i/>
          <w:iCs/>
        </w:rPr>
        <w:t xml:space="preserve"> of a Secular Context</w:t>
      </w:r>
    </w:p>
    <w:p w14:paraId="7924BEDA" w14:textId="20ED83B2" w:rsidR="00B0281F" w:rsidRDefault="494FD718" w:rsidP="4D03D198">
      <w:pPr>
        <w:pStyle w:val="NoSpacing"/>
        <w:spacing w:after="160"/>
        <w:jc w:val="both"/>
        <w:rPr>
          <w:rFonts w:ascii="Times New Roman" w:hAnsi="Times New Roman" w:cs="Times New Roman"/>
          <w:sz w:val="24"/>
          <w:szCs w:val="24"/>
        </w:rPr>
      </w:pPr>
      <w:r w:rsidRPr="494FD718">
        <w:rPr>
          <w:rFonts w:ascii="Times New Roman" w:hAnsi="Times New Roman" w:cs="Times New Roman"/>
          <w:sz w:val="24"/>
          <w:szCs w:val="24"/>
        </w:rPr>
        <w:t xml:space="preserve">In some sense, no one should be surprised that Jesus’s call to deny self and follow him are not palatable to Spaniards who are part of a Western and global culture, which Charles Taylor famously described as an age marked by expressive individualism and self-orientation (Taylor 2018, 473). A recent survey of 1600 people in the region of Catalonia reported that 47% of people still considered themselves religious, but only 4.2% of the group felt that these beliefs </w:t>
      </w:r>
      <w:r w:rsidRPr="494FD718">
        <w:rPr>
          <w:rFonts w:ascii="Times New Roman" w:hAnsi="Times New Roman" w:cs="Times New Roman"/>
          <w:i/>
          <w:iCs/>
          <w:sz w:val="24"/>
          <w:szCs w:val="24"/>
        </w:rPr>
        <w:t xml:space="preserve">held any significance </w:t>
      </w:r>
      <w:r w:rsidRPr="494FD718">
        <w:rPr>
          <w:rFonts w:ascii="Times New Roman" w:hAnsi="Times New Roman" w:cs="Times New Roman"/>
          <w:sz w:val="24"/>
          <w:szCs w:val="24"/>
        </w:rPr>
        <w:t>for their personal relationships (</w:t>
      </w:r>
      <w:proofErr w:type="spellStart"/>
      <w:r w:rsidRPr="494FD718">
        <w:rPr>
          <w:rFonts w:ascii="Times New Roman" w:eastAsia="Times New Roman" w:hAnsi="Times New Roman" w:cs="Times New Roman"/>
          <w:color w:val="000000" w:themeColor="text1"/>
          <w:sz w:val="24"/>
          <w:szCs w:val="24"/>
        </w:rPr>
        <w:t>Departament</w:t>
      </w:r>
      <w:proofErr w:type="spellEnd"/>
      <w:r w:rsidRPr="494FD718">
        <w:rPr>
          <w:rFonts w:ascii="Times New Roman" w:eastAsia="Times New Roman" w:hAnsi="Times New Roman" w:cs="Times New Roman"/>
          <w:color w:val="000000" w:themeColor="text1"/>
          <w:sz w:val="24"/>
          <w:szCs w:val="24"/>
        </w:rPr>
        <w:t xml:space="preserve"> de Justicia</w:t>
      </w:r>
      <w:r w:rsidRPr="494FD718">
        <w:rPr>
          <w:rFonts w:ascii="Times New Roman" w:hAnsi="Times New Roman" w:cs="Times New Roman"/>
          <w:sz w:val="24"/>
          <w:szCs w:val="24"/>
        </w:rPr>
        <w:t xml:space="preserve"> 2020), indicating that the link </w:t>
      </w:r>
      <w:r w:rsidRPr="494FD718">
        <w:rPr>
          <w:rFonts w:ascii="Times New Roman" w:hAnsi="Times New Roman" w:cs="Times New Roman"/>
          <w:sz w:val="24"/>
          <w:szCs w:val="24"/>
        </w:rPr>
        <w:lastRenderedPageBreak/>
        <w:t xml:space="preserve">between religion, belief, and behavior has been broken. Meanwhile, the World Values Survey reports that more than 60% of Spaniards say they attend religious services once a year or less, with 46% saying almost never (World Values Survey 2017-2020). Spaniards, like many others in the Western world, are seeking various non-religious ways to make sense of life. In popular culture, Christianity represents many things which young secularists </w:t>
      </w:r>
      <w:proofErr w:type="gramStart"/>
      <w:r w:rsidRPr="494FD718">
        <w:rPr>
          <w:rFonts w:ascii="Times New Roman" w:hAnsi="Times New Roman" w:cs="Times New Roman"/>
          <w:sz w:val="24"/>
          <w:szCs w:val="24"/>
        </w:rPr>
        <w:t>reject:</w:t>
      </w:r>
      <w:proofErr w:type="gramEnd"/>
      <w:r w:rsidRPr="494FD718">
        <w:rPr>
          <w:rFonts w:ascii="Times New Roman" w:hAnsi="Times New Roman" w:cs="Times New Roman"/>
          <w:sz w:val="24"/>
          <w:szCs w:val="24"/>
        </w:rPr>
        <w:t xml:space="preserve"> moral obligations, traditions, authority, restrictive gender roles and definitions, and exclusivist claims about good and evil as well as heaven and hell.</w:t>
      </w:r>
    </w:p>
    <w:p w14:paraId="423A3315" w14:textId="3B40DF9E" w:rsidR="00B0281F" w:rsidRDefault="4D03D198" w:rsidP="4D03D198">
      <w:pPr>
        <w:pStyle w:val="NoSpacing"/>
        <w:spacing w:after="160"/>
        <w:ind w:firstLine="360"/>
        <w:jc w:val="both"/>
        <w:rPr>
          <w:rFonts w:ascii="Times New Roman" w:hAnsi="Times New Roman" w:cs="Times New Roman"/>
          <w:sz w:val="24"/>
          <w:szCs w:val="24"/>
        </w:rPr>
      </w:pPr>
      <w:r w:rsidRPr="4D03D198">
        <w:rPr>
          <w:rFonts w:ascii="Times New Roman" w:hAnsi="Times New Roman" w:cs="Times New Roman"/>
          <w:sz w:val="24"/>
          <w:szCs w:val="24"/>
        </w:rPr>
        <w:t>In addition to the offensiveness of Christianity’s perceived values, the postmodern embrace of “mosaic” beliefs and flexible, non-binary thinking creates unique problems for Christian witness (Lee 2015, 29; Lee 2021).</w:t>
      </w:r>
      <w:r w:rsidRPr="4D03D198">
        <w:rPr>
          <w:rFonts w:ascii="Times New Roman" w:hAnsi="Times New Roman" w:cs="Times New Roman"/>
          <w:color w:val="FF0000"/>
          <w:sz w:val="24"/>
          <w:szCs w:val="24"/>
        </w:rPr>
        <w:t xml:space="preserve"> </w:t>
      </w:r>
      <w:r w:rsidRPr="4D03D198">
        <w:rPr>
          <w:rFonts w:ascii="Times New Roman" w:hAnsi="Times New Roman" w:cs="Times New Roman"/>
          <w:sz w:val="24"/>
          <w:szCs w:val="24"/>
        </w:rPr>
        <w:t xml:space="preserve">Spiritual experiences may truly impact a secularist who also feels free to fold that experience into her own ever-changing, self-defined worldview. As Pastor Anne </w:t>
      </w:r>
      <w:proofErr w:type="spellStart"/>
      <w:r w:rsidRPr="4D03D198">
        <w:rPr>
          <w:rFonts w:ascii="Times New Roman" w:hAnsi="Times New Roman" w:cs="Times New Roman"/>
          <w:sz w:val="24"/>
          <w:szCs w:val="24"/>
        </w:rPr>
        <w:t>Johanson</w:t>
      </w:r>
      <w:proofErr w:type="spellEnd"/>
      <w:r w:rsidRPr="4D03D198">
        <w:rPr>
          <w:rFonts w:ascii="Times New Roman" w:hAnsi="Times New Roman" w:cs="Times New Roman"/>
          <w:sz w:val="24"/>
          <w:szCs w:val="24"/>
        </w:rPr>
        <w:t xml:space="preserve"> writes about conversion in Denmark (</w:t>
      </w:r>
      <w:proofErr w:type="spellStart"/>
      <w:r w:rsidRPr="4D03D198">
        <w:rPr>
          <w:rFonts w:ascii="Times New Roman" w:hAnsi="Times New Roman" w:cs="Times New Roman"/>
          <w:sz w:val="24"/>
          <w:szCs w:val="24"/>
        </w:rPr>
        <w:t>Johanson</w:t>
      </w:r>
      <w:proofErr w:type="spellEnd"/>
      <w:r w:rsidRPr="4D03D198">
        <w:rPr>
          <w:rFonts w:ascii="Times New Roman" w:hAnsi="Times New Roman" w:cs="Times New Roman"/>
          <w:sz w:val="24"/>
          <w:szCs w:val="24"/>
        </w:rPr>
        <w:t xml:space="preserve"> 2020, 126), spiritual experiences can be catalysts, but alone they don’t bring people to Christ. Verbal proclamation also plays a large and necessary part in any true witness to Christ, yet individualist, educated Spaniards</w:t>
      </w:r>
      <w:r w:rsidRPr="4D03D198">
        <w:rPr>
          <w:rFonts w:ascii="Times New Roman" w:eastAsia="Times New Roman" w:hAnsi="Times New Roman" w:cs="Times New Roman"/>
          <w:color w:val="202124"/>
          <w:sz w:val="24"/>
          <w:szCs w:val="24"/>
        </w:rPr>
        <w:t>—</w:t>
      </w:r>
      <w:r w:rsidRPr="4D03D198">
        <w:rPr>
          <w:rFonts w:ascii="Times New Roman" w:hAnsi="Times New Roman" w:cs="Times New Roman"/>
          <w:sz w:val="24"/>
          <w:szCs w:val="24"/>
        </w:rPr>
        <w:t>like anyone raised in a Western culture</w:t>
      </w:r>
      <w:r w:rsidRPr="4D03D198">
        <w:rPr>
          <w:rFonts w:ascii="Times New Roman" w:eastAsia="Times New Roman" w:hAnsi="Times New Roman" w:cs="Times New Roman"/>
          <w:color w:val="202124"/>
          <w:sz w:val="24"/>
          <w:szCs w:val="24"/>
        </w:rPr>
        <w:t>—</w:t>
      </w:r>
      <w:r w:rsidRPr="4D03D198">
        <w:rPr>
          <w:rFonts w:ascii="Times New Roman" w:hAnsi="Times New Roman" w:cs="Times New Roman"/>
          <w:sz w:val="24"/>
          <w:szCs w:val="24"/>
        </w:rPr>
        <w:t xml:space="preserve">are adept at hearing and believing only the parts of the gospel message that resonate with their own core values. As Pastor </w:t>
      </w:r>
      <w:proofErr w:type="spellStart"/>
      <w:r w:rsidRPr="4D03D198">
        <w:rPr>
          <w:rFonts w:ascii="Times New Roman" w:hAnsi="Times New Roman" w:cs="Times New Roman"/>
          <w:sz w:val="24"/>
          <w:szCs w:val="24"/>
        </w:rPr>
        <w:t>Johanson</w:t>
      </w:r>
      <w:proofErr w:type="spellEnd"/>
      <w:r w:rsidRPr="4D03D198">
        <w:rPr>
          <w:rFonts w:ascii="Times New Roman" w:hAnsi="Times New Roman" w:cs="Times New Roman"/>
          <w:sz w:val="24"/>
          <w:szCs w:val="24"/>
        </w:rPr>
        <w:t xml:space="preserve"> states, the third facet of effective witness among Europeans (after spiritual experiences and competent preaching) is contact with the visible witness of life in the faith community (</w:t>
      </w:r>
      <w:proofErr w:type="spellStart"/>
      <w:r w:rsidRPr="4D03D198">
        <w:rPr>
          <w:rFonts w:ascii="Times New Roman" w:hAnsi="Times New Roman" w:cs="Times New Roman"/>
          <w:sz w:val="24"/>
          <w:szCs w:val="24"/>
        </w:rPr>
        <w:t>Johanson</w:t>
      </w:r>
      <w:proofErr w:type="spellEnd"/>
      <w:r w:rsidRPr="4D03D198">
        <w:rPr>
          <w:rFonts w:ascii="Times New Roman" w:hAnsi="Times New Roman" w:cs="Times New Roman"/>
          <w:sz w:val="24"/>
          <w:szCs w:val="24"/>
        </w:rPr>
        <w:t xml:space="preserve"> 2020, 170). Here, the Early Church again has much to teach modern gospel-bearers.</w:t>
      </w:r>
    </w:p>
    <w:p w14:paraId="53B7200D" w14:textId="1E2FB8A8" w:rsidR="00B0281F" w:rsidRPr="00222938" w:rsidRDefault="494FD718" w:rsidP="494FD718">
      <w:pPr>
        <w:pStyle w:val="NoSpacing"/>
        <w:spacing w:after="160"/>
        <w:jc w:val="both"/>
        <w:rPr>
          <w:rFonts w:ascii="Times New Roman" w:hAnsi="Times New Roman" w:cs="Times New Roman"/>
          <w:i/>
          <w:iCs/>
          <w:sz w:val="24"/>
          <w:szCs w:val="24"/>
        </w:rPr>
      </w:pPr>
      <w:r w:rsidRPr="494FD718">
        <w:rPr>
          <w:rFonts w:ascii="Times New Roman" w:hAnsi="Times New Roman" w:cs="Times New Roman"/>
          <w:i/>
          <w:iCs/>
          <w:sz w:val="24"/>
          <w:szCs w:val="24"/>
        </w:rPr>
        <w:t>Renouncing the Idols in the Post-Christian, Secular West</w:t>
      </w:r>
    </w:p>
    <w:p w14:paraId="6EFC0470" w14:textId="0BC5C416" w:rsidR="00B0281F" w:rsidRDefault="4D03D198" w:rsidP="4D03D198">
      <w:pPr>
        <w:pStyle w:val="NoSpacing"/>
        <w:spacing w:after="160"/>
        <w:jc w:val="both"/>
        <w:rPr>
          <w:rFonts w:ascii="Times New Roman" w:hAnsi="Times New Roman" w:cs="Times New Roman"/>
          <w:sz w:val="24"/>
          <w:szCs w:val="24"/>
        </w:rPr>
      </w:pPr>
      <w:r w:rsidRPr="4D03D198">
        <w:rPr>
          <w:rFonts w:ascii="Times New Roman" w:hAnsi="Times New Roman" w:cs="Times New Roman"/>
          <w:sz w:val="24"/>
          <w:szCs w:val="24"/>
        </w:rPr>
        <w:t>The Book of Acts tells the story of new believers in Ephesus burning their magic books and idols, and the believers of the early centuries willingly faced Roman persecution and social exclusion as they rejected Emperor-worship and lived publicly as Christians. Both offer examples of people “losing themselves”</w:t>
      </w:r>
      <w:r w:rsidRPr="4D03D198">
        <w:rPr>
          <w:rFonts w:ascii="Times New Roman" w:eastAsia="Times New Roman" w:hAnsi="Times New Roman" w:cs="Times New Roman"/>
          <w:color w:val="202124"/>
          <w:sz w:val="24"/>
          <w:szCs w:val="24"/>
        </w:rPr>
        <w:t>—</w:t>
      </w:r>
      <w:r w:rsidRPr="4D03D198">
        <w:rPr>
          <w:rFonts w:ascii="Times New Roman" w:hAnsi="Times New Roman" w:cs="Times New Roman"/>
          <w:sz w:val="24"/>
          <w:szCs w:val="24"/>
        </w:rPr>
        <w:t>renouncing their old ways, turning their backs on their old identities, behaviors, and familiar sources of security</w:t>
      </w:r>
      <w:r w:rsidRPr="4D03D198">
        <w:rPr>
          <w:rFonts w:ascii="Times New Roman" w:eastAsia="Times New Roman" w:hAnsi="Times New Roman" w:cs="Times New Roman"/>
          <w:color w:val="202124"/>
          <w:sz w:val="24"/>
          <w:szCs w:val="24"/>
        </w:rPr>
        <w:t>—</w:t>
      </w:r>
      <w:r w:rsidRPr="4D03D198">
        <w:rPr>
          <w:rFonts w:ascii="Times New Roman" w:hAnsi="Times New Roman" w:cs="Times New Roman"/>
          <w:sz w:val="24"/>
          <w:szCs w:val="24"/>
        </w:rPr>
        <w:t xml:space="preserve">for Jesus’s sake as they embraced new life and new identities as citizens of his kingdom. The question raised for this article’s focus concerns what, exactly, </w:t>
      </w:r>
      <w:r w:rsidRPr="4D03D198">
        <w:rPr>
          <w:rFonts w:ascii="Times New Roman" w:hAnsi="Times New Roman" w:cs="Times New Roman"/>
          <w:i/>
          <w:iCs/>
          <w:sz w:val="24"/>
          <w:szCs w:val="24"/>
        </w:rPr>
        <w:t>renouncing the idols</w:t>
      </w:r>
      <w:r w:rsidRPr="4D03D198">
        <w:rPr>
          <w:rFonts w:ascii="Times New Roman" w:hAnsi="Times New Roman" w:cs="Times New Roman"/>
          <w:sz w:val="24"/>
          <w:szCs w:val="24"/>
        </w:rPr>
        <w:t xml:space="preserve"> looks like today in secular Europe and Western cultures. There are still people who engage in explicit sorcery and magical rituals, but millions more are enslaved to the modern idols of materialism, self-sufficiency, sexual freedom, and the pursuit of fame. The witness of the Early Church suggests that Christians in today’s secular societies must grapple with their own entanglement with contemporary idols and provide visible examples of what it looks like to renounce those idols’ power and live instead under Christ’s authority. To believe that Jesus is the only Way, Truth, and Life, rather than one option among many similar paths, non-Christians must see Spirit-empowered believers living radically different lives, especially in core areas such as sexual purity, loving one’s enemies, and refusing the temptations of greed, power, and self-definition (</w:t>
      </w:r>
      <w:proofErr w:type="spellStart"/>
      <w:r w:rsidRPr="4D03D198">
        <w:rPr>
          <w:rFonts w:ascii="Times New Roman" w:hAnsi="Times New Roman" w:cs="Times New Roman"/>
          <w:sz w:val="24"/>
          <w:szCs w:val="24"/>
        </w:rPr>
        <w:t>Newbigin</w:t>
      </w:r>
      <w:proofErr w:type="spellEnd"/>
      <w:r w:rsidRPr="4D03D198">
        <w:rPr>
          <w:rFonts w:ascii="Times New Roman" w:hAnsi="Times New Roman" w:cs="Times New Roman"/>
          <w:sz w:val="24"/>
          <w:szCs w:val="24"/>
        </w:rPr>
        <w:t xml:space="preserve"> 1995, 38). If Christians seem to have renounced nothing but, instead, just like the pagans around them pursue influence by worldly means, retaliate when attacked, are more concerned with their own rights than the well-being of others, or are obsessed with “finding the real self” as Charles Taylor put it (Taylor 2018, 475), they weaken their ability to testify to Jesus as King (II Peter 2:2).</w:t>
      </w:r>
    </w:p>
    <w:p w14:paraId="5B4142FE" w14:textId="48C8535F" w:rsidR="00981D50" w:rsidRDefault="494FD718" w:rsidP="4D03D198">
      <w:pPr>
        <w:pStyle w:val="NoSpacing"/>
        <w:spacing w:after="160"/>
        <w:ind w:firstLine="360"/>
        <w:jc w:val="both"/>
        <w:rPr>
          <w:rFonts w:ascii="Times New Roman" w:hAnsi="Times New Roman" w:cs="Times New Roman"/>
          <w:sz w:val="24"/>
          <w:szCs w:val="24"/>
        </w:rPr>
      </w:pPr>
      <w:r w:rsidRPr="494FD718">
        <w:rPr>
          <w:rFonts w:ascii="Times New Roman" w:hAnsi="Times New Roman" w:cs="Times New Roman"/>
          <w:sz w:val="24"/>
          <w:szCs w:val="24"/>
        </w:rPr>
        <w:t xml:space="preserve">In cases where Christians are indeed committed to a lifestyle rooted in biblical principles and Jesus-honoring attitudes of gentleness and respect, the question must then be asked if their lives intersect enough with non-Christians for their witness to matter. Gerald </w:t>
      </w:r>
      <w:proofErr w:type="spellStart"/>
      <w:r w:rsidRPr="494FD718">
        <w:rPr>
          <w:rFonts w:ascii="Times New Roman" w:hAnsi="Times New Roman" w:cs="Times New Roman"/>
          <w:sz w:val="24"/>
          <w:szCs w:val="24"/>
        </w:rPr>
        <w:t>Sittser</w:t>
      </w:r>
      <w:proofErr w:type="spellEnd"/>
      <w:r w:rsidRPr="494FD718">
        <w:rPr>
          <w:rFonts w:ascii="Times New Roman" w:hAnsi="Times New Roman" w:cs="Times New Roman"/>
          <w:sz w:val="24"/>
          <w:szCs w:val="24"/>
        </w:rPr>
        <w:t xml:space="preserve"> explains that early believers had very little privacy. By necessity, living in densely populated urban areas or multi-</w:t>
      </w:r>
      <w:r w:rsidRPr="494FD718">
        <w:rPr>
          <w:rFonts w:ascii="Times New Roman" w:hAnsi="Times New Roman" w:cs="Times New Roman"/>
          <w:sz w:val="24"/>
          <w:szCs w:val="24"/>
        </w:rPr>
        <w:lastRenderedPageBreak/>
        <w:t xml:space="preserve">family structures, the daily choices that transformed their core domestic relationships (husbands and wives, parents and children, </w:t>
      </w:r>
      <w:proofErr w:type="gramStart"/>
      <w:r w:rsidRPr="494FD718">
        <w:rPr>
          <w:rFonts w:ascii="Times New Roman" w:hAnsi="Times New Roman" w:cs="Times New Roman"/>
          <w:sz w:val="24"/>
          <w:szCs w:val="24"/>
        </w:rPr>
        <w:t>masters</w:t>
      </w:r>
      <w:proofErr w:type="gramEnd"/>
      <w:r w:rsidRPr="494FD718">
        <w:rPr>
          <w:rFonts w:ascii="Times New Roman" w:hAnsi="Times New Roman" w:cs="Times New Roman"/>
          <w:sz w:val="24"/>
          <w:szCs w:val="24"/>
        </w:rPr>
        <w:t xml:space="preserve"> and servants) played out in front of their neighbors, leading to natural questions about the faith that inspired such change (</w:t>
      </w:r>
      <w:proofErr w:type="spellStart"/>
      <w:r w:rsidRPr="494FD718">
        <w:rPr>
          <w:rFonts w:ascii="Times New Roman" w:hAnsi="Times New Roman" w:cs="Times New Roman"/>
          <w:sz w:val="24"/>
          <w:szCs w:val="24"/>
        </w:rPr>
        <w:t>Sittser</w:t>
      </w:r>
      <w:proofErr w:type="spellEnd"/>
      <w:r w:rsidRPr="494FD718">
        <w:rPr>
          <w:rFonts w:ascii="Times New Roman" w:hAnsi="Times New Roman" w:cs="Times New Roman"/>
          <w:sz w:val="24"/>
          <w:szCs w:val="24"/>
        </w:rPr>
        <w:t xml:space="preserve"> 2019, 111). Today, for many Christians employment is the only place they regularly encounter others of different worldviews. Housing, school, and social interactions provide what might be better possibilities for both verbal and non-verbal relational witness. In any case, Christians must intentionally choose to interact in these arenas. As secular societies drift away from the particularly Christian moorings of their heritages, believers may be tempted to protect themselves and their children by</w:t>
      </w:r>
      <w:r w:rsidRPr="494FD718">
        <w:rPr>
          <w:rFonts w:ascii="Times New Roman" w:hAnsi="Times New Roman" w:cs="Times New Roman"/>
          <w:color w:val="FF0000"/>
          <w:sz w:val="24"/>
          <w:szCs w:val="24"/>
        </w:rPr>
        <w:t xml:space="preserve"> </w:t>
      </w:r>
      <w:r w:rsidRPr="494FD718">
        <w:rPr>
          <w:rFonts w:ascii="Times New Roman" w:hAnsi="Times New Roman" w:cs="Times New Roman"/>
          <w:sz w:val="24"/>
          <w:szCs w:val="24"/>
        </w:rPr>
        <w:t xml:space="preserve">creating a safe, parallel world, shutting out secular influence </w:t>
      </w:r>
      <w:proofErr w:type="gramStart"/>
      <w:r w:rsidRPr="494FD718">
        <w:rPr>
          <w:rFonts w:ascii="Times New Roman" w:hAnsi="Times New Roman" w:cs="Times New Roman"/>
          <w:sz w:val="24"/>
          <w:szCs w:val="24"/>
        </w:rPr>
        <w:t>in order to</w:t>
      </w:r>
      <w:proofErr w:type="gramEnd"/>
      <w:r w:rsidRPr="494FD718">
        <w:rPr>
          <w:rFonts w:ascii="Times New Roman" w:hAnsi="Times New Roman" w:cs="Times New Roman"/>
          <w:sz w:val="24"/>
          <w:szCs w:val="24"/>
        </w:rPr>
        <w:t xml:space="preserve"> freely practice the Christian faith. While these Christian subcultures may provide a comfortable option for weary believers, they create barriers to natural witness.</w:t>
      </w:r>
    </w:p>
    <w:p w14:paraId="212E3113" w14:textId="053870CC" w:rsidR="00981D50" w:rsidRPr="00ED2E07" w:rsidRDefault="4D03D198" w:rsidP="4D03D198">
      <w:pPr>
        <w:spacing w:after="160" w:line="240" w:lineRule="auto"/>
        <w:ind w:firstLine="360"/>
        <w:jc w:val="both"/>
      </w:pPr>
      <w:r>
        <w:t>The gospel must be contextualized for secular Spain and the Western world in the sense of communicating in ways that non-believers understand, and social media and other new technologies have much to offer in this area. But contextualization also means that we who bear Jesus’s name, whether Christian leaders, pastors, missionaries, or ordinary disciples, must understand the every-day idols of Western culture and offer a credible alternative to living under their power. Urgent questions demand answers:</w:t>
      </w:r>
    </w:p>
    <w:p w14:paraId="3C0AD93B" w14:textId="3D96F03F" w:rsidR="004F251A" w:rsidRPr="00ED2E07" w:rsidRDefault="4D03D198" w:rsidP="4D03D198">
      <w:pPr>
        <w:pStyle w:val="ListParagraph"/>
        <w:numPr>
          <w:ilvl w:val="0"/>
          <w:numId w:val="1"/>
        </w:numPr>
        <w:spacing w:after="160" w:line="240" w:lineRule="auto"/>
        <w:ind w:left="720" w:right="360"/>
        <w:jc w:val="both"/>
        <w:rPr>
          <w:i/>
          <w:iCs/>
        </w:rPr>
      </w:pPr>
      <w:r w:rsidRPr="4D03D198">
        <w:rPr>
          <w:i/>
          <w:iCs/>
        </w:rPr>
        <w:t>What are believers in a secular society willing to lose for Jesus’s sake and the gospel?</w:t>
      </w:r>
    </w:p>
    <w:p w14:paraId="38FAB177" w14:textId="457B8D35" w:rsidR="004F251A" w:rsidRPr="00ED2E07" w:rsidRDefault="4D03D198" w:rsidP="4D03D198">
      <w:pPr>
        <w:pStyle w:val="ListParagraph"/>
        <w:numPr>
          <w:ilvl w:val="0"/>
          <w:numId w:val="1"/>
        </w:numPr>
        <w:spacing w:after="160" w:line="240" w:lineRule="auto"/>
        <w:ind w:left="720" w:right="360"/>
        <w:jc w:val="both"/>
        <w:rPr>
          <w:i/>
          <w:iCs/>
        </w:rPr>
      </w:pPr>
      <w:r w:rsidRPr="4D03D198">
        <w:rPr>
          <w:i/>
          <w:iCs/>
        </w:rPr>
        <w:t>How do believers live out their faith transparently and openly among their neighbors, so that their Jesus-honoring choices provoke curiosity and engagement?</w:t>
      </w:r>
    </w:p>
    <w:p w14:paraId="38378514" w14:textId="7C242E6C" w:rsidR="0072051C" w:rsidRPr="006C38DD" w:rsidRDefault="4D03D198" w:rsidP="4D03D198">
      <w:pPr>
        <w:pStyle w:val="ListParagraph"/>
        <w:numPr>
          <w:ilvl w:val="0"/>
          <w:numId w:val="1"/>
        </w:numPr>
        <w:spacing w:after="160" w:line="240" w:lineRule="auto"/>
        <w:ind w:left="720" w:right="360"/>
        <w:jc w:val="both"/>
        <w:rPr>
          <w:i/>
          <w:iCs/>
        </w:rPr>
      </w:pPr>
      <w:r w:rsidRPr="4D03D198">
        <w:rPr>
          <w:i/>
          <w:iCs/>
        </w:rPr>
        <w:t>What is today’s equivalent to early Christians burning the magic books, renouncing idolatry, and facing persecution with humility and gentleness toward accusers?</w:t>
      </w:r>
    </w:p>
    <w:p w14:paraId="21A3AC94" w14:textId="3545AD06" w:rsidR="00930FF4" w:rsidRPr="00752B26" w:rsidRDefault="00002A9C" w:rsidP="4D03D198">
      <w:pPr>
        <w:spacing w:after="160" w:line="240" w:lineRule="auto"/>
        <w:ind w:firstLine="360"/>
        <w:jc w:val="both"/>
      </w:pPr>
      <w:r>
        <w:t>Believers</w:t>
      </w:r>
      <w:r w:rsidR="006C46C3">
        <w:t xml:space="preserve"> certainly face pressure </w:t>
      </w:r>
      <w:r w:rsidR="00DC25D7">
        <w:t xml:space="preserve">as </w:t>
      </w:r>
      <w:r w:rsidR="00981E37">
        <w:t xml:space="preserve">Western </w:t>
      </w:r>
      <w:r w:rsidR="00DC25D7">
        <w:t>societies become more antagonistic toward faith, but</w:t>
      </w:r>
      <w:r w:rsidR="0000324D">
        <w:t xml:space="preserve"> if the goal is </w:t>
      </w:r>
      <w:r w:rsidR="00085B00">
        <w:t>to</w:t>
      </w:r>
      <w:r w:rsidR="00CC596C">
        <w:t xml:space="preserve"> persuasively witness to </w:t>
      </w:r>
      <w:r w:rsidR="00085B00">
        <w:t>Jesus, Christians</w:t>
      </w:r>
      <w:r w:rsidR="000C0309">
        <w:t xml:space="preserve"> </w:t>
      </w:r>
      <w:r w:rsidR="009808BF">
        <w:t xml:space="preserve">must be careful not to </w:t>
      </w:r>
      <w:r w:rsidR="007762F9">
        <w:t>emphasize</w:t>
      </w:r>
      <w:r w:rsidR="00C74078">
        <w:t xml:space="preserve"> </w:t>
      </w:r>
      <w:r w:rsidR="00470C8A">
        <w:t xml:space="preserve">their </w:t>
      </w:r>
      <w:r w:rsidR="00C74078">
        <w:t xml:space="preserve">rights in a way that owes more to Enlightenment principles </w:t>
      </w:r>
      <w:r w:rsidR="005C5E8C">
        <w:t xml:space="preserve">and individualism </w:t>
      </w:r>
      <w:r w:rsidR="00C74078">
        <w:t>than to the Cross.</w:t>
      </w:r>
      <w:r w:rsidR="00752B26">
        <w:t xml:space="preserve"> </w:t>
      </w:r>
      <w:r w:rsidR="00981E37">
        <w:t>The secular person’s viewpoint</w:t>
      </w:r>
      <w:proofErr w:type="gramStart"/>
      <w:r w:rsidR="007E1555" w:rsidRPr="00153FDA">
        <w:rPr>
          <w:color w:val="202124"/>
          <w:shd w:val="clear" w:color="auto" w:fill="FFFFFF"/>
        </w:rPr>
        <w:t>—</w:t>
      </w:r>
      <w:r w:rsidR="00981E37">
        <w:t>“</w:t>
      </w:r>
      <w:proofErr w:type="gramEnd"/>
      <w:r w:rsidR="00981E37">
        <w:t>Jesus is fine, as long as he doesn’t interfere with your freedom”</w:t>
      </w:r>
      <w:r w:rsidR="00153FDA" w:rsidRPr="00153FDA">
        <w:rPr>
          <w:color w:val="202124"/>
          <w:shd w:val="clear" w:color="auto" w:fill="FFFFFF"/>
        </w:rPr>
        <w:t>—</w:t>
      </w:r>
      <w:r w:rsidR="004F3CCC">
        <w:t xml:space="preserve">can only be </w:t>
      </w:r>
      <w:r w:rsidR="00231329">
        <w:t>shaken</w:t>
      </w:r>
      <w:r w:rsidR="004F3CCC">
        <w:t xml:space="preserve"> by seeing the followers of</w:t>
      </w:r>
      <w:r w:rsidR="0077189B">
        <w:t xml:space="preserve"> King</w:t>
      </w:r>
      <w:r w:rsidR="004F3CCC">
        <w:t xml:space="preserve"> Jesus </w:t>
      </w:r>
      <w:r w:rsidR="0057166A">
        <w:t xml:space="preserve">renouncing their idols, </w:t>
      </w:r>
      <w:r w:rsidR="00B41818">
        <w:t>embracing his Way</w:t>
      </w:r>
      <w:r w:rsidR="00F66662">
        <w:t xml:space="preserve">, and </w:t>
      </w:r>
      <w:r w:rsidR="003F697C">
        <w:t xml:space="preserve">experiencing </w:t>
      </w:r>
      <w:r w:rsidR="00556CDE">
        <w:t xml:space="preserve">abundant life </w:t>
      </w:r>
      <w:r w:rsidR="00F66662">
        <w:t>despite loss and hardship</w:t>
      </w:r>
      <w:r w:rsidR="00D1226F">
        <w:t>.</w:t>
      </w:r>
      <w:r w:rsidR="00F66662">
        <w:t xml:space="preserve"> Counterfeit freedom is exposed by encountering the real thing.</w:t>
      </w:r>
      <w:r w:rsidR="00AB7FCF">
        <w:t xml:space="preserve"> </w:t>
      </w:r>
      <w:r w:rsidR="001E4881">
        <w:t>The</w:t>
      </w:r>
      <w:r w:rsidR="00FA5FCE">
        <w:t xml:space="preserve"> way of our crucified </w:t>
      </w:r>
      <w:r w:rsidR="00CF46C9">
        <w:t>K</w:t>
      </w:r>
      <w:r w:rsidR="00FA5FCE">
        <w:t xml:space="preserve">ing turns </w:t>
      </w:r>
      <w:r w:rsidR="00AC5037">
        <w:t>secular society’s</w:t>
      </w:r>
      <w:r w:rsidR="001E4881">
        <w:t xml:space="preserve"> obsession with </w:t>
      </w:r>
      <w:r w:rsidR="00AC5037">
        <w:t>self-protection and self-empowerment</w:t>
      </w:r>
      <w:r w:rsidR="002D0711">
        <w:t xml:space="preserve"> </w:t>
      </w:r>
      <w:r w:rsidR="00FA5FCE">
        <w:t>upside down</w:t>
      </w:r>
      <w:r w:rsidR="009046D5">
        <w:t>:</w:t>
      </w:r>
      <w:r w:rsidR="00764B66">
        <w:t xml:space="preserve"> w</w:t>
      </w:r>
      <w:r w:rsidR="00C74078">
        <w:t xml:space="preserve">hen </w:t>
      </w:r>
      <w:r w:rsidR="002F6B59">
        <w:t>those who love Jesus</w:t>
      </w:r>
      <w:r w:rsidR="00C74078">
        <w:t xml:space="preserve"> lose</w:t>
      </w:r>
      <w:r w:rsidR="00633631">
        <w:t xml:space="preserve"> </w:t>
      </w:r>
      <w:r w:rsidR="002F6B59">
        <w:t>themselves</w:t>
      </w:r>
      <w:r w:rsidR="00633631">
        <w:t xml:space="preserve"> for his sake</w:t>
      </w:r>
      <w:r w:rsidR="00C74078">
        <w:t>, everyone gains</w:t>
      </w:r>
      <w:r w:rsidR="00977C8E">
        <w:t>.</w:t>
      </w:r>
    </w:p>
    <w:p w14:paraId="08B35D12" w14:textId="77777777" w:rsidR="00930FF4" w:rsidRPr="00752B26" w:rsidRDefault="494FD718" w:rsidP="4D03D198">
      <w:pPr>
        <w:pStyle w:val="SectionHeading"/>
        <w:spacing w:after="160" w:line="240" w:lineRule="auto"/>
        <w:jc w:val="both"/>
        <w:rPr>
          <w:b/>
          <w:bCs/>
          <w:caps w:val="0"/>
        </w:rPr>
      </w:pPr>
      <w:r w:rsidRPr="494FD718">
        <w:rPr>
          <w:b/>
          <w:bCs/>
          <w:caps w:val="0"/>
        </w:rPr>
        <w:t>References</w:t>
      </w:r>
    </w:p>
    <w:p w14:paraId="5FB147A8" w14:textId="38101A0E" w:rsidR="008B5B33" w:rsidRPr="00752B26" w:rsidRDefault="4D03D198" w:rsidP="4D03D198">
      <w:pPr>
        <w:pStyle w:val="References"/>
        <w:spacing w:after="160"/>
        <w:ind w:left="360" w:hanging="360"/>
        <w:jc w:val="both"/>
      </w:pPr>
      <w:r>
        <w:t xml:space="preserve">Bock, Darrell L. (2015). </w:t>
      </w:r>
      <w:r w:rsidRPr="4D03D198">
        <w:rPr>
          <w:i/>
          <w:iCs/>
        </w:rPr>
        <w:t>Mark</w:t>
      </w:r>
      <w:r>
        <w:t>. New Cambridge Bible Commentary. New York, NY: Cambridge University Press.</w:t>
      </w:r>
    </w:p>
    <w:p w14:paraId="0B245777" w14:textId="369B694C" w:rsidR="00EB5D89" w:rsidRPr="00752B26" w:rsidRDefault="494FD718" w:rsidP="4D03D198">
      <w:pPr>
        <w:pStyle w:val="References"/>
        <w:spacing w:after="160"/>
        <w:ind w:left="360" w:hanging="360"/>
        <w:jc w:val="both"/>
      </w:pPr>
      <w:r>
        <w:t xml:space="preserve">Crum, Winston (1984). “The Mission of the Church in the New Testament and Patristic Writings.” </w:t>
      </w:r>
      <w:r w:rsidRPr="494FD718">
        <w:rPr>
          <w:i/>
          <w:iCs/>
        </w:rPr>
        <w:t>Missiology: An International Review</w:t>
      </w:r>
      <w:r>
        <w:t xml:space="preserve"> 12, no. 1 (January 1): 81–85.</w:t>
      </w:r>
    </w:p>
    <w:p w14:paraId="390203DD" w14:textId="627E05F4" w:rsidR="000A6958" w:rsidRPr="00752B26" w:rsidRDefault="494FD718" w:rsidP="494FD718">
      <w:pPr>
        <w:pStyle w:val="References"/>
        <w:spacing w:after="160"/>
        <w:ind w:left="360" w:hanging="360"/>
        <w:jc w:val="both"/>
        <w:rPr>
          <w:rFonts w:eastAsia="Times New Roman"/>
        </w:rPr>
      </w:pPr>
      <w:proofErr w:type="spellStart"/>
      <w:r w:rsidRPr="494FD718">
        <w:rPr>
          <w:rFonts w:eastAsia="Times New Roman"/>
          <w:color w:val="000000" w:themeColor="text1"/>
        </w:rPr>
        <w:t>Departament</w:t>
      </w:r>
      <w:proofErr w:type="spellEnd"/>
      <w:r w:rsidRPr="494FD718">
        <w:rPr>
          <w:rFonts w:eastAsia="Times New Roman"/>
          <w:color w:val="000000" w:themeColor="text1"/>
        </w:rPr>
        <w:t xml:space="preserve"> de Justicia (202</w:t>
      </w:r>
      <w:r w:rsidRPr="494FD718">
        <w:rPr>
          <w:rFonts w:eastAsia="Times New Roman"/>
        </w:rPr>
        <w:t>0). “</w:t>
      </w:r>
      <w:proofErr w:type="spellStart"/>
      <w:r w:rsidRPr="494FD718">
        <w:rPr>
          <w:rFonts w:eastAsia="Times New Roman"/>
        </w:rPr>
        <w:t>Baròmetre</w:t>
      </w:r>
      <w:proofErr w:type="spellEnd"/>
      <w:r w:rsidRPr="494FD718">
        <w:rPr>
          <w:rFonts w:eastAsia="Times New Roman"/>
        </w:rPr>
        <w:t xml:space="preserve"> </w:t>
      </w:r>
      <w:proofErr w:type="spellStart"/>
      <w:r w:rsidRPr="494FD718">
        <w:rPr>
          <w:rFonts w:eastAsia="Times New Roman"/>
        </w:rPr>
        <w:t>sobre</w:t>
      </w:r>
      <w:proofErr w:type="spellEnd"/>
      <w:r w:rsidRPr="494FD718">
        <w:rPr>
          <w:rFonts w:eastAsia="Times New Roman"/>
        </w:rPr>
        <w:t xml:space="preserve"> la </w:t>
      </w:r>
      <w:proofErr w:type="spellStart"/>
      <w:r w:rsidRPr="494FD718">
        <w:rPr>
          <w:rFonts w:eastAsia="Times New Roman"/>
        </w:rPr>
        <w:t>religiositat</w:t>
      </w:r>
      <w:proofErr w:type="spellEnd"/>
      <w:r w:rsidRPr="494FD718">
        <w:rPr>
          <w:rFonts w:eastAsia="Times New Roman"/>
        </w:rPr>
        <w:t xml:space="preserve"> </w:t>
      </w:r>
      <w:proofErr w:type="spellStart"/>
      <w:r w:rsidRPr="494FD718">
        <w:rPr>
          <w:rFonts w:eastAsia="Times New Roman"/>
        </w:rPr>
        <w:t>i</w:t>
      </w:r>
      <w:proofErr w:type="spellEnd"/>
      <w:r w:rsidRPr="494FD718">
        <w:rPr>
          <w:rFonts w:eastAsia="Times New Roman"/>
        </w:rPr>
        <w:t xml:space="preserve"> la </w:t>
      </w:r>
      <w:proofErr w:type="spellStart"/>
      <w:r w:rsidRPr="494FD718">
        <w:rPr>
          <w:rFonts w:eastAsia="Times New Roman"/>
        </w:rPr>
        <w:t>gestió</w:t>
      </w:r>
      <w:proofErr w:type="spellEnd"/>
      <w:r w:rsidRPr="494FD718">
        <w:rPr>
          <w:rFonts w:eastAsia="Times New Roman"/>
        </w:rPr>
        <w:t xml:space="preserve"> de la seva </w:t>
      </w:r>
      <w:proofErr w:type="spellStart"/>
      <w:r w:rsidRPr="494FD718">
        <w:rPr>
          <w:rFonts w:eastAsia="Times New Roman"/>
        </w:rPr>
        <w:t>diversitat</w:t>
      </w:r>
      <w:proofErr w:type="spellEnd"/>
      <w:r w:rsidRPr="494FD718">
        <w:rPr>
          <w:rFonts w:eastAsia="Times New Roman"/>
        </w:rPr>
        <w:t xml:space="preserve"> 2020” (“</w:t>
      </w:r>
      <w:r w:rsidRPr="494FD718">
        <w:rPr>
          <w:rFonts w:eastAsia="Times New Roman"/>
          <w:color w:val="000000" w:themeColor="text1"/>
        </w:rPr>
        <w:t>Barometer of Religiosity and the Management of its Diversity 2020</w:t>
      </w:r>
      <w:r w:rsidRPr="494FD718">
        <w:rPr>
          <w:rFonts w:eastAsia="Times New Roman"/>
        </w:rPr>
        <w:t xml:space="preserve">”). </w:t>
      </w:r>
      <w:proofErr w:type="spellStart"/>
      <w:r w:rsidRPr="494FD718">
        <w:rPr>
          <w:rFonts w:eastAsia="Times New Roman"/>
        </w:rPr>
        <w:t>Generalitat</w:t>
      </w:r>
      <w:proofErr w:type="spellEnd"/>
      <w:r w:rsidRPr="494FD718">
        <w:rPr>
          <w:rFonts w:eastAsia="Times New Roman"/>
        </w:rPr>
        <w:t xml:space="preserve"> de Catalunya. Available online at </w:t>
      </w:r>
      <w:hyperlink r:id="rId8">
        <w:r w:rsidRPr="494FD718">
          <w:rPr>
            <w:rStyle w:val="Hyperlink"/>
            <w:rFonts w:eastAsia="Times New Roman"/>
            <w:color w:val="auto"/>
          </w:rPr>
          <w:t>http://justicia.gencat.cat/web/.content/afers-religiosos/05_estudis/barometre/Informe-de-resultats.pdf</w:t>
        </w:r>
      </w:hyperlink>
      <w:r w:rsidRPr="494FD718">
        <w:rPr>
          <w:rFonts w:eastAsia="Times New Roman"/>
        </w:rPr>
        <w:t xml:space="preserve"> (accessed October 19, 2021).</w:t>
      </w:r>
    </w:p>
    <w:p w14:paraId="24DF9D38" w14:textId="1B257E38" w:rsidR="000A6958" w:rsidRPr="00752B26" w:rsidRDefault="494FD718" w:rsidP="494FD718">
      <w:pPr>
        <w:pStyle w:val="References"/>
        <w:spacing w:after="160"/>
        <w:ind w:left="360" w:hanging="360"/>
        <w:jc w:val="both"/>
      </w:pPr>
      <w:proofErr w:type="spellStart"/>
      <w:r w:rsidRPr="494FD718">
        <w:t>Fluegge</w:t>
      </w:r>
      <w:proofErr w:type="spellEnd"/>
      <w:r w:rsidRPr="494FD718">
        <w:t xml:space="preserve">, Glenn (2016). “The Dual Nature of Evangelism in the Early Church” </w:t>
      </w:r>
      <w:r w:rsidRPr="494FD718">
        <w:rPr>
          <w:i/>
          <w:iCs/>
        </w:rPr>
        <w:t>Concordia Journal</w:t>
      </w:r>
      <w:r w:rsidRPr="494FD718">
        <w:t xml:space="preserve"> 42, no. 4: 305–21.</w:t>
      </w:r>
    </w:p>
    <w:p w14:paraId="3DC4884F" w14:textId="0CEDFC57" w:rsidR="4D03D198" w:rsidRDefault="494FD718" w:rsidP="4D03D198">
      <w:pPr>
        <w:pStyle w:val="References"/>
        <w:spacing w:after="160"/>
        <w:ind w:left="360" w:hanging="360"/>
        <w:jc w:val="both"/>
      </w:pPr>
      <w:r w:rsidRPr="494FD718">
        <w:lastRenderedPageBreak/>
        <w:t xml:space="preserve">Hurtado, Larry W. (2016). </w:t>
      </w:r>
      <w:r w:rsidRPr="494FD718">
        <w:rPr>
          <w:i/>
          <w:iCs/>
        </w:rPr>
        <w:t>Destroyer of the Gods: Early Christian Distinctiveness in the Roman World.</w:t>
      </w:r>
      <w:r w:rsidRPr="494FD718">
        <w:t xml:space="preserve"> Waco, Texas: Baylor University Press.</w:t>
      </w:r>
    </w:p>
    <w:p w14:paraId="13A6AA29" w14:textId="4C64E18B" w:rsidR="4D03D198" w:rsidRDefault="4D03D198" w:rsidP="4D03D198">
      <w:pPr>
        <w:pStyle w:val="References"/>
        <w:spacing w:after="160"/>
        <w:ind w:left="360" w:hanging="360"/>
        <w:jc w:val="both"/>
      </w:pPr>
      <w:r w:rsidRPr="494FD718">
        <w:t xml:space="preserve">Joshua Project (2021). “Spain” </w:t>
      </w:r>
      <w:r w:rsidRPr="494FD718">
        <w:rPr>
          <w:i/>
          <w:iCs/>
        </w:rPr>
        <w:t>Joshua Project</w:t>
      </w:r>
      <w:r w:rsidRPr="494FD718">
        <w:t xml:space="preserve"> website, </w:t>
      </w:r>
      <w:hyperlink r:id="rId9">
        <w:r w:rsidR="494FD718" w:rsidRPr="494FD718">
          <w:rPr>
            <w:rStyle w:val="Hyperlink"/>
            <w:color w:val="auto"/>
          </w:rPr>
          <w:t>https://joshuaproject.net/countries/sp</w:t>
        </w:r>
      </w:hyperlink>
      <w:r w:rsidRPr="494FD718">
        <w:t xml:space="preserve"> (accessed October 14, 2021).</w:t>
      </w:r>
    </w:p>
    <w:p w14:paraId="45DE5F24" w14:textId="1A4511C1" w:rsidR="4D03D198" w:rsidRDefault="494FD718" w:rsidP="494FD718">
      <w:pPr>
        <w:pStyle w:val="References"/>
        <w:spacing w:after="160"/>
        <w:ind w:left="360" w:hanging="360"/>
        <w:jc w:val="both"/>
        <w:rPr>
          <w:rFonts w:eastAsia="Times New Roman"/>
        </w:rPr>
      </w:pPr>
      <w:r w:rsidRPr="494FD718">
        <w:rPr>
          <w:rFonts w:eastAsia="Times New Roman"/>
        </w:rPr>
        <w:t xml:space="preserve">Lee, Lois (2021). "The Conundrum of How to Prove You Hold a Nonreligious Worldview" </w:t>
      </w:r>
      <w:r w:rsidRPr="494FD718">
        <w:rPr>
          <w:rFonts w:eastAsia="Times New Roman"/>
          <w:i/>
          <w:iCs/>
        </w:rPr>
        <w:t>The Conversation</w:t>
      </w:r>
      <w:r w:rsidRPr="494FD718">
        <w:rPr>
          <w:rFonts w:eastAsia="Times New Roman"/>
        </w:rPr>
        <w:t xml:space="preserve"> website, </w:t>
      </w:r>
      <w:hyperlink r:id="rId10">
        <w:r w:rsidRPr="494FD718">
          <w:rPr>
            <w:rStyle w:val="Hyperlink"/>
            <w:rFonts w:eastAsia="Times New Roman"/>
            <w:color w:val="auto"/>
          </w:rPr>
          <w:t>http://theconversation.com/the-conundrum-of-how-to-prove-you-hold-a-nonreligious-worldview-90405</w:t>
        </w:r>
      </w:hyperlink>
      <w:r w:rsidRPr="494FD718">
        <w:rPr>
          <w:rFonts w:eastAsia="Times New Roman"/>
        </w:rPr>
        <w:t xml:space="preserve"> (accessed October 19, 2021).</w:t>
      </w:r>
    </w:p>
    <w:p w14:paraId="3D84B628" w14:textId="11121E16" w:rsidR="4D03D198" w:rsidRDefault="494FD718" w:rsidP="494FD718">
      <w:pPr>
        <w:pStyle w:val="References"/>
        <w:spacing w:after="160"/>
        <w:ind w:left="360" w:hanging="360"/>
        <w:jc w:val="both"/>
        <w:rPr>
          <w:rFonts w:eastAsia="Times New Roman"/>
        </w:rPr>
      </w:pPr>
      <w:r w:rsidRPr="494FD718">
        <w:rPr>
          <w:rFonts w:eastAsia="Times New Roman"/>
        </w:rPr>
        <w:t xml:space="preserve">_____ (2015). “Ambivalent Atheist Identities: Power and Non-Religious Culture in Contemporary Britain” </w:t>
      </w:r>
      <w:r w:rsidRPr="494FD718">
        <w:rPr>
          <w:rFonts w:eastAsia="Times New Roman"/>
          <w:i/>
          <w:iCs/>
        </w:rPr>
        <w:t>Social Analysis</w:t>
      </w:r>
      <w:r w:rsidRPr="494FD718">
        <w:rPr>
          <w:rFonts w:eastAsia="Times New Roman"/>
        </w:rPr>
        <w:t xml:space="preserve"> 59 (2): 20–39. Available online at </w:t>
      </w:r>
      <w:hyperlink r:id="rId11">
        <w:r w:rsidRPr="494FD718">
          <w:rPr>
            <w:rStyle w:val="Hyperlink"/>
            <w:rFonts w:eastAsia="Times New Roman"/>
            <w:color w:val="auto"/>
          </w:rPr>
          <w:t>https://doi.org/10.3167/sa.2015.590202</w:t>
        </w:r>
      </w:hyperlink>
      <w:r w:rsidRPr="494FD718">
        <w:rPr>
          <w:rFonts w:eastAsia="Times New Roman"/>
        </w:rPr>
        <w:t xml:space="preserve"> (accessed October 19, 2021).</w:t>
      </w:r>
    </w:p>
    <w:p w14:paraId="36D18102" w14:textId="418ADCA1" w:rsidR="000A6958" w:rsidRPr="00752B26" w:rsidRDefault="494FD718" w:rsidP="494FD718">
      <w:pPr>
        <w:pStyle w:val="References"/>
        <w:spacing w:after="160"/>
        <w:ind w:left="360" w:hanging="360"/>
        <w:jc w:val="both"/>
      </w:pPr>
      <w:proofErr w:type="spellStart"/>
      <w:r w:rsidRPr="494FD718">
        <w:t>Newbigin</w:t>
      </w:r>
      <w:proofErr w:type="spellEnd"/>
      <w:r w:rsidRPr="494FD718">
        <w:t xml:space="preserve">, </w:t>
      </w:r>
      <w:proofErr w:type="spellStart"/>
      <w:r w:rsidRPr="494FD718">
        <w:t>Lesslie</w:t>
      </w:r>
      <w:proofErr w:type="spellEnd"/>
      <w:r w:rsidRPr="494FD718">
        <w:t xml:space="preserve"> (1986). </w:t>
      </w:r>
      <w:r w:rsidRPr="494FD718">
        <w:rPr>
          <w:i/>
          <w:iCs/>
        </w:rPr>
        <w:t>Foolishness to the Greeks: The Gospel and Western Culture</w:t>
      </w:r>
      <w:r w:rsidRPr="494FD718">
        <w:t>. Grand Rapids, Michigan: Eerdmans.</w:t>
      </w:r>
    </w:p>
    <w:p w14:paraId="4DDD9AEA" w14:textId="6B55477D" w:rsidR="00904E4A" w:rsidRPr="00752B26" w:rsidRDefault="494FD718" w:rsidP="494FD718">
      <w:pPr>
        <w:pStyle w:val="References"/>
        <w:spacing w:after="160"/>
        <w:ind w:left="360" w:hanging="360"/>
        <w:jc w:val="both"/>
      </w:pPr>
      <w:r w:rsidRPr="494FD718">
        <w:t xml:space="preserve">_____ (1995). </w:t>
      </w:r>
      <w:r w:rsidRPr="494FD718">
        <w:rPr>
          <w:i/>
          <w:iCs/>
        </w:rPr>
        <w:t>Proper Confidence: Faith, Doubt, and Certainty in Christian Discipleship.</w:t>
      </w:r>
      <w:r w:rsidRPr="494FD718">
        <w:t xml:space="preserve"> Grand Rapids, Michigan: Eerdmans.</w:t>
      </w:r>
    </w:p>
    <w:p w14:paraId="78C63D14" w14:textId="1B67E0C4" w:rsidR="494FD718" w:rsidRDefault="494FD718" w:rsidP="494FD718">
      <w:pPr>
        <w:pStyle w:val="References"/>
        <w:spacing w:after="160"/>
        <w:ind w:left="360" w:hanging="360"/>
        <w:jc w:val="both"/>
        <w:rPr>
          <w:rFonts w:eastAsia="Times New Roman"/>
          <w:sz w:val="25"/>
          <w:szCs w:val="25"/>
        </w:rPr>
      </w:pPr>
      <w:proofErr w:type="spellStart"/>
      <w:r w:rsidRPr="494FD718">
        <w:rPr>
          <w:rFonts w:eastAsia="Times New Roman"/>
        </w:rPr>
        <w:t>Protestante</w:t>
      </w:r>
      <w:proofErr w:type="spellEnd"/>
      <w:r w:rsidRPr="494FD718">
        <w:rPr>
          <w:rFonts w:eastAsia="Times New Roman"/>
        </w:rPr>
        <w:t xml:space="preserve"> Digital (2021). </w:t>
      </w:r>
      <w:r w:rsidRPr="494FD718">
        <w:rPr>
          <w:rFonts w:eastAsia="Times New Roman"/>
          <w:sz w:val="25"/>
          <w:szCs w:val="25"/>
        </w:rPr>
        <w:t xml:space="preserve">“Entre los </w:t>
      </w:r>
      <w:proofErr w:type="spellStart"/>
      <w:r w:rsidRPr="494FD718">
        <w:rPr>
          <w:rFonts w:eastAsia="Times New Roman"/>
          <w:sz w:val="25"/>
          <w:szCs w:val="25"/>
        </w:rPr>
        <w:t>líderes</w:t>
      </w:r>
      <w:proofErr w:type="spellEnd"/>
      <w:r w:rsidRPr="494FD718">
        <w:rPr>
          <w:rFonts w:eastAsia="Times New Roman"/>
          <w:sz w:val="25"/>
          <w:szCs w:val="25"/>
        </w:rPr>
        <w:t xml:space="preserve"> </w:t>
      </w:r>
      <w:proofErr w:type="spellStart"/>
      <w:r w:rsidRPr="494FD718">
        <w:rPr>
          <w:rFonts w:eastAsia="Times New Roman"/>
          <w:sz w:val="25"/>
          <w:szCs w:val="25"/>
        </w:rPr>
        <w:t>en</w:t>
      </w:r>
      <w:proofErr w:type="spellEnd"/>
      <w:r w:rsidRPr="494FD718">
        <w:rPr>
          <w:rFonts w:eastAsia="Times New Roman"/>
          <w:sz w:val="25"/>
          <w:szCs w:val="25"/>
        </w:rPr>
        <w:t xml:space="preserve"> </w:t>
      </w:r>
      <w:proofErr w:type="spellStart"/>
      <w:r w:rsidRPr="494FD718">
        <w:rPr>
          <w:rFonts w:eastAsia="Times New Roman"/>
          <w:sz w:val="25"/>
          <w:szCs w:val="25"/>
        </w:rPr>
        <w:t>España</w:t>
      </w:r>
      <w:proofErr w:type="spellEnd"/>
      <w:r w:rsidRPr="494FD718">
        <w:rPr>
          <w:rFonts w:eastAsia="Times New Roman"/>
          <w:sz w:val="25"/>
          <w:szCs w:val="25"/>
        </w:rPr>
        <w:t xml:space="preserve">, hay un </w:t>
      </w:r>
      <w:proofErr w:type="spellStart"/>
      <w:r w:rsidRPr="494FD718">
        <w:rPr>
          <w:rFonts w:eastAsia="Times New Roman"/>
          <w:sz w:val="25"/>
          <w:szCs w:val="25"/>
        </w:rPr>
        <w:t>amplio</w:t>
      </w:r>
      <w:proofErr w:type="spellEnd"/>
      <w:r w:rsidRPr="494FD718">
        <w:rPr>
          <w:rFonts w:eastAsia="Times New Roman"/>
          <w:sz w:val="25"/>
          <w:szCs w:val="25"/>
        </w:rPr>
        <w:t xml:space="preserve"> </w:t>
      </w:r>
      <w:proofErr w:type="spellStart"/>
      <w:r w:rsidRPr="494FD718">
        <w:rPr>
          <w:rFonts w:eastAsia="Times New Roman"/>
          <w:sz w:val="25"/>
          <w:szCs w:val="25"/>
        </w:rPr>
        <w:t>consenso</w:t>
      </w:r>
      <w:proofErr w:type="spellEnd"/>
      <w:r w:rsidRPr="494FD718">
        <w:rPr>
          <w:rFonts w:eastAsia="Times New Roman"/>
          <w:sz w:val="25"/>
          <w:szCs w:val="25"/>
        </w:rPr>
        <w:t xml:space="preserve"> </w:t>
      </w:r>
      <w:proofErr w:type="spellStart"/>
      <w:r w:rsidRPr="494FD718">
        <w:rPr>
          <w:rFonts w:eastAsia="Times New Roman"/>
          <w:sz w:val="25"/>
          <w:szCs w:val="25"/>
        </w:rPr>
        <w:t>en</w:t>
      </w:r>
      <w:proofErr w:type="spellEnd"/>
      <w:r w:rsidRPr="494FD718">
        <w:rPr>
          <w:rFonts w:eastAsia="Times New Roman"/>
          <w:sz w:val="25"/>
          <w:szCs w:val="25"/>
        </w:rPr>
        <w:t xml:space="preserve"> que la </w:t>
      </w:r>
      <w:proofErr w:type="spellStart"/>
      <w:r w:rsidRPr="494FD718">
        <w:rPr>
          <w:rFonts w:eastAsia="Times New Roman"/>
          <w:sz w:val="25"/>
          <w:szCs w:val="25"/>
        </w:rPr>
        <w:t>iglesia</w:t>
      </w:r>
      <w:proofErr w:type="spellEnd"/>
      <w:r w:rsidRPr="494FD718">
        <w:rPr>
          <w:rFonts w:eastAsia="Times New Roman"/>
          <w:sz w:val="25"/>
          <w:szCs w:val="25"/>
        </w:rPr>
        <w:t xml:space="preserve"> debe </w:t>
      </w:r>
      <w:proofErr w:type="spellStart"/>
      <w:r w:rsidRPr="494FD718">
        <w:rPr>
          <w:rFonts w:eastAsia="Times New Roman"/>
          <w:sz w:val="25"/>
          <w:szCs w:val="25"/>
        </w:rPr>
        <w:t>escuchar</w:t>
      </w:r>
      <w:proofErr w:type="spellEnd"/>
      <w:r w:rsidRPr="494FD718">
        <w:rPr>
          <w:rFonts w:eastAsia="Times New Roman"/>
          <w:sz w:val="25"/>
          <w:szCs w:val="25"/>
        </w:rPr>
        <w:t xml:space="preserve"> </w:t>
      </w:r>
      <w:proofErr w:type="spellStart"/>
      <w:r w:rsidRPr="494FD718">
        <w:rPr>
          <w:rFonts w:eastAsia="Times New Roman"/>
          <w:sz w:val="25"/>
          <w:szCs w:val="25"/>
        </w:rPr>
        <w:t>mucho</w:t>
      </w:r>
      <w:proofErr w:type="spellEnd"/>
      <w:r w:rsidRPr="494FD718">
        <w:rPr>
          <w:rFonts w:eastAsia="Times New Roman"/>
          <w:sz w:val="25"/>
          <w:szCs w:val="25"/>
        </w:rPr>
        <w:t xml:space="preserve"> </w:t>
      </w:r>
      <w:proofErr w:type="spellStart"/>
      <w:r w:rsidRPr="494FD718">
        <w:rPr>
          <w:rFonts w:eastAsia="Times New Roman"/>
          <w:sz w:val="25"/>
          <w:szCs w:val="25"/>
        </w:rPr>
        <w:t>más</w:t>
      </w:r>
      <w:proofErr w:type="spellEnd"/>
      <w:r w:rsidRPr="494FD718">
        <w:rPr>
          <w:rFonts w:eastAsia="Times New Roman"/>
          <w:sz w:val="25"/>
          <w:szCs w:val="25"/>
        </w:rPr>
        <w:t xml:space="preserve">” (“Leaders in Spain Strongly Agree that the Church Needs to Listen Much More”) </w:t>
      </w:r>
      <w:proofErr w:type="spellStart"/>
      <w:r w:rsidRPr="494FD718">
        <w:rPr>
          <w:rFonts w:eastAsia="Times New Roman"/>
          <w:i/>
          <w:iCs/>
        </w:rPr>
        <w:t>Protestante</w:t>
      </w:r>
      <w:proofErr w:type="spellEnd"/>
      <w:r w:rsidRPr="494FD718">
        <w:rPr>
          <w:rFonts w:eastAsia="Times New Roman"/>
          <w:i/>
          <w:iCs/>
        </w:rPr>
        <w:t xml:space="preserve"> Digital</w:t>
      </w:r>
      <w:r w:rsidRPr="494FD718">
        <w:rPr>
          <w:rFonts w:eastAsia="Times New Roman"/>
        </w:rPr>
        <w:t xml:space="preserve"> website,</w:t>
      </w:r>
      <w:r w:rsidRPr="494FD718">
        <w:rPr>
          <w:rFonts w:eastAsia="Times New Roman"/>
          <w:sz w:val="25"/>
          <w:szCs w:val="25"/>
        </w:rPr>
        <w:t xml:space="preserve">  </w:t>
      </w:r>
      <w:hyperlink r:id="rId12">
        <w:r w:rsidRPr="494FD718">
          <w:rPr>
            <w:rStyle w:val="Hyperlink"/>
            <w:rFonts w:eastAsia="Times New Roman"/>
            <w:color w:val="auto"/>
            <w:sz w:val="25"/>
            <w:szCs w:val="25"/>
          </w:rPr>
          <w:t>https://www.protestantedigital.com/espana/63392/entre-los-lideres-en-espana-hay-un-amplio-consenso-en-que-la-iglesia-debe-escuchar-mucho-mas</w:t>
        </w:r>
      </w:hyperlink>
      <w:r w:rsidRPr="494FD718">
        <w:rPr>
          <w:rFonts w:eastAsia="Times New Roman"/>
          <w:sz w:val="25"/>
          <w:szCs w:val="25"/>
        </w:rPr>
        <w:t xml:space="preserve"> (accessed October 19, 2021).</w:t>
      </w:r>
    </w:p>
    <w:p w14:paraId="549F92FE" w14:textId="16A5419D" w:rsidR="000A6958" w:rsidRPr="00752B26" w:rsidRDefault="494FD718" w:rsidP="4D03D198">
      <w:pPr>
        <w:pStyle w:val="References"/>
        <w:spacing w:after="160"/>
        <w:ind w:left="360" w:hanging="360"/>
        <w:jc w:val="both"/>
      </w:pPr>
      <w:r w:rsidRPr="494FD718">
        <w:t xml:space="preserve">Schnabel, </w:t>
      </w:r>
      <w:proofErr w:type="spellStart"/>
      <w:r w:rsidRPr="494FD718">
        <w:t>Eckhard</w:t>
      </w:r>
      <w:proofErr w:type="spellEnd"/>
      <w:r w:rsidRPr="494FD718">
        <w:t xml:space="preserve"> J. (2004). </w:t>
      </w:r>
      <w:r w:rsidRPr="494FD718">
        <w:rPr>
          <w:i/>
          <w:iCs/>
        </w:rPr>
        <w:t>Early Christian Mission</w:t>
      </w:r>
      <w:r w:rsidRPr="494FD718">
        <w:t>. Downers Grove, Ill.: Leicester, England: InterVarsity Press; Apollo</w:t>
      </w:r>
      <w:r>
        <w:t>s.</w:t>
      </w:r>
    </w:p>
    <w:p w14:paraId="7C1B8772" w14:textId="4CD4B1DB" w:rsidR="00B6071D" w:rsidRPr="00752B26" w:rsidRDefault="4D03D198" w:rsidP="4D03D198">
      <w:pPr>
        <w:pStyle w:val="References"/>
        <w:spacing w:after="160"/>
        <w:ind w:left="360" w:hanging="360"/>
        <w:jc w:val="both"/>
      </w:pPr>
      <w:proofErr w:type="spellStart"/>
      <w:r>
        <w:t>Sittser</w:t>
      </w:r>
      <w:proofErr w:type="spellEnd"/>
      <w:r>
        <w:t xml:space="preserve">, Gerald Lawson (2019). </w:t>
      </w:r>
      <w:r w:rsidRPr="4D03D198">
        <w:rPr>
          <w:i/>
          <w:iCs/>
        </w:rPr>
        <w:t>Resilient Faith: How the Early Christian "Third Way" Changed the World.</w:t>
      </w:r>
      <w:r>
        <w:t xml:space="preserve"> Grand Rapids, Michigan: Brazos Press, a division of Baker Publishing Group.</w:t>
      </w:r>
    </w:p>
    <w:p w14:paraId="302756D9" w14:textId="314D523C" w:rsidR="000032AC" w:rsidRPr="00752B26" w:rsidRDefault="4D03D198" w:rsidP="4D03D198">
      <w:pPr>
        <w:pStyle w:val="References"/>
        <w:spacing w:after="160"/>
        <w:ind w:left="360" w:hanging="360"/>
        <w:jc w:val="both"/>
      </w:pPr>
      <w:r>
        <w:t xml:space="preserve">Snow, Jennifer (2019). "The Christian Home in Missional Transition" </w:t>
      </w:r>
      <w:r w:rsidRPr="4D03D198">
        <w:rPr>
          <w:i/>
          <w:iCs/>
        </w:rPr>
        <w:t>Studies in World Christianity</w:t>
      </w:r>
      <w:r>
        <w:t xml:space="preserve"> 25, no. 3: 324-344. Available online at </w:t>
      </w:r>
      <w:hyperlink r:id="rId13">
        <w:r w:rsidRPr="4D03D198">
          <w:rPr>
            <w:rStyle w:val="Hyperlink"/>
            <w:color w:val="auto"/>
          </w:rPr>
          <w:t>https://dx.doi.org/10.3366/swc.2019.0270</w:t>
        </w:r>
      </w:hyperlink>
      <w:r>
        <w:t xml:space="preserve"> (accessed October 15, 2021).</w:t>
      </w:r>
    </w:p>
    <w:p w14:paraId="6800B903" w14:textId="4619218F" w:rsidR="000A6958" w:rsidRPr="00752B26" w:rsidRDefault="4D03D198" w:rsidP="4D03D198">
      <w:pPr>
        <w:pStyle w:val="References"/>
        <w:spacing w:after="160"/>
        <w:ind w:left="360" w:hanging="360"/>
        <w:jc w:val="both"/>
      </w:pPr>
      <w:r>
        <w:t xml:space="preserve">Stein, Robert H. (2008). </w:t>
      </w:r>
      <w:r w:rsidRPr="4D03D198">
        <w:rPr>
          <w:i/>
          <w:iCs/>
        </w:rPr>
        <w:t>Mark</w:t>
      </w:r>
      <w:r>
        <w:t>. Baker Exegetical Commentary on the New Testament. Grand Rapids, Michigan: Baker Academic.</w:t>
      </w:r>
    </w:p>
    <w:p w14:paraId="32D40816" w14:textId="22D3000C" w:rsidR="007D1376" w:rsidRPr="00752B26" w:rsidRDefault="4D03D198" w:rsidP="4D03D198">
      <w:pPr>
        <w:pStyle w:val="References"/>
        <w:spacing w:after="160"/>
        <w:ind w:left="360" w:hanging="360"/>
        <w:jc w:val="both"/>
      </w:pPr>
      <w:r>
        <w:t xml:space="preserve">Taylor, Charles (2018). </w:t>
      </w:r>
      <w:r w:rsidRPr="4D03D198">
        <w:rPr>
          <w:i/>
          <w:iCs/>
        </w:rPr>
        <w:t>A Secular Age</w:t>
      </w:r>
      <w:r>
        <w:t>. First Harvard University Press paperback edition. Cambridge, Massachusetts; London, England: The Belknap Press of Harvard University Press.</w:t>
      </w:r>
    </w:p>
    <w:p w14:paraId="2AEC3CF6" w14:textId="20B59868" w:rsidR="00752B26" w:rsidRPr="00752B26" w:rsidRDefault="4D03D198" w:rsidP="4D03D198">
      <w:pPr>
        <w:pStyle w:val="References"/>
        <w:spacing w:after="160"/>
        <w:ind w:left="360" w:hanging="360"/>
        <w:jc w:val="both"/>
      </w:pPr>
      <w:r>
        <w:t xml:space="preserve">World Values Survey (2017-2020). </w:t>
      </w:r>
      <w:r w:rsidRPr="4D03D198">
        <w:rPr>
          <w:i/>
          <w:iCs/>
        </w:rPr>
        <w:t>World Values Survey Association</w:t>
      </w:r>
      <w:r>
        <w:t xml:space="preserve"> website, </w:t>
      </w:r>
      <w:hyperlink r:id="rId14">
        <w:r w:rsidRPr="4D03D198">
          <w:rPr>
            <w:rStyle w:val="Hyperlink"/>
            <w:color w:val="auto"/>
          </w:rPr>
          <w:t>https://www.worldvaluessurvey.org/WVSOnline.jsp</w:t>
        </w:r>
      </w:hyperlink>
      <w:r>
        <w:t xml:space="preserve"> (accessed October 15, 2021).</w:t>
      </w:r>
    </w:p>
    <w:sectPr w:rsidR="00752B26" w:rsidRPr="00752B26" w:rsidSect="00274E8C">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41990" w14:textId="77777777" w:rsidR="006D4965" w:rsidRDefault="006D4965" w:rsidP="00915736">
      <w:pPr>
        <w:spacing w:line="240" w:lineRule="auto"/>
      </w:pPr>
      <w:r>
        <w:separator/>
      </w:r>
    </w:p>
  </w:endnote>
  <w:endnote w:type="continuationSeparator" w:id="0">
    <w:p w14:paraId="2248C273" w14:textId="77777777" w:rsidR="006D4965" w:rsidRDefault="006D4965" w:rsidP="009157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7179" w14:textId="77777777" w:rsidR="003B3403" w:rsidRDefault="003B3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0CDD" w14:textId="48274D53" w:rsidR="00E21955" w:rsidRPr="00FC6137" w:rsidRDefault="003B3403" w:rsidP="00EF413B">
    <w:pPr>
      <w:pStyle w:val="Footer"/>
      <w:jc w:val="center"/>
      <w:rPr>
        <w:rFonts w:ascii="Times New Roman" w:hAnsi="Times New Roman"/>
      </w:rPr>
    </w:pPr>
    <w:r w:rsidRPr="368D66CC">
      <w:rPr>
        <w:rFonts w:ascii="Times New Roman" w:hAnsi="Times New Roman"/>
        <w:i/>
        <w:iCs/>
        <w:color w:val="000000" w:themeColor="text1"/>
        <w:sz w:val="20"/>
        <w:szCs w:val="20"/>
      </w:rPr>
      <w:t>Global Missiology</w:t>
    </w:r>
    <w:r w:rsidR="00752B26">
      <w:rPr>
        <w:rFonts w:ascii="Times New Roman" w:hAnsi="Times New Roman"/>
        <w:color w:val="000000" w:themeColor="text1"/>
        <w:sz w:val="20"/>
        <w:szCs w:val="20"/>
      </w:rPr>
      <w:t xml:space="preserve"> - </w:t>
    </w:r>
    <w:r w:rsidRPr="368D66CC">
      <w:rPr>
        <w:rFonts w:ascii="Times New Roman" w:hAnsi="Times New Roman"/>
        <w:color w:val="000000" w:themeColor="text1"/>
        <w:sz w:val="20"/>
        <w:szCs w:val="20"/>
      </w:rPr>
      <w:t xml:space="preserve">Vol 18, No </w:t>
    </w:r>
    <w:r>
      <w:rPr>
        <w:rFonts w:ascii="Times New Roman" w:hAnsi="Times New Roman"/>
        <w:color w:val="000000" w:themeColor="text1"/>
        <w:sz w:val="20"/>
        <w:szCs w:val="20"/>
      </w:rPr>
      <w:t>4</w:t>
    </w:r>
    <w:r w:rsidRPr="368D66CC">
      <w:rPr>
        <w:rFonts w:ascii="Times New Roman" w:hAnsi="Times New Roman"/>
        <w:color w:val="000000" w:themeColor="text1"/>
        <w:sz w:val="20"/>
        <w:szCs w:val="20"/>
      </w:rPr>
      <w:t xml:space="preserve"> (2021) </w:t>
    </w:r>
    <w:r>
      <w:rPr>
        <w:rFonts w:ascii="Times New Roman" w:hAnsi="Times New Roman"/>
        <w:color w:val="000000" w:themeColor="text1"/>
        <w:sz w:val="20"/>
        <w:szCs w:val="20"/>
      </w:rPr>
      <w:t>October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D552" w14:textId="50A52AB0" w:rsidR="003B3403" w:rsidRDefault="004950DA" w:rsidP="00CA18A9">
    <w:pPr>
      <w:pStyle w:val="Footer"/>
      <w:ind w:firstLine="0"/>
      <w:jc w:val="center"/>
    </w:pPr>
    <w:r w:rsidRPr="368D66CC">
      <w:rPr>
        <w:rFonts w:ascii="Times New Roman" w:hAnsi="Times New Roman"/>
        <w:i/>
        <w:iCs/>
        <w:color w:val="000000" w:themeColor="text1"/>
        <w:sz w:val="20"/>
        <w:szCs w:val="20"/>
      </w:rPr>
      <w:t>Global Missiology</w:t>
    </w:r>
    <w:r w:rsidR="00752B26">
      <w:rPr>
        <w:rFonts w:ascii="Times New Roman" w:hAnsi="Times New Roman"/>
        <w:color w:val="000000" w:themeColor="text1"/>
        <w:sz w:val="20"/>
        <w:szCs w:val="20"/>
      </w:rPr>
      <w:t xml:space="preserve"> - </w:t>
    </w:r>
    <w:r w:rsidRPr="368D66CC">
      <w:rPr>
        <w:rFonts w:ascii="Times New Roman" w:hAnsi="Times New Roman"/>
        <w:color w:val="000000" w:themeColor="text1"/>
        <w:sz w:val="20"/>
        <w:szCs w:val="20"/>
      </w:rPr>
      <w:t xml:space="preserve">Vol 18, No </w:t>
    </w:r>
    <w:r>
      <w:rPr>
        <w:rFonts w:ascii="Times New Roman" w:hAnsi="Times New Roman"/>
        <w:color w:val="000000" w:themeColor="text1"/>
        <w:sz w:val="20"/>
        <w:szCs w:val="20"/>
      </w:rPr>
      <w:t>4</w:t>
    </w:r>
    <w:r w:rsidRPr="368D66CC">
      <w:rPr>
        <w:rFonts w:ascii="Times New Roman" w:hAnsi="Times New Roman"/>
        <w:color w:val="000000" w:themeColor="text1"/>
        <w:sz w:val="20"/>
        <w:szCs w:val="20"/>
      </w:rPr>
      <w:t xml:space="preserve"> (2021) </w:t>
    </w:r>
    <w:r>
      <w:rPr>
        <w:rFonts w:ascii="Times New Roman" w:hAnsi="Times New Roman"/>
        <w:color w:val="000000" w:themeColor="text1"/>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A92F7" w14:textId="77777777" w:rsidR="006D4965" w:rsidRDefault="006D4965" w:rsidP="00A92178">
      <w:pPr>
        <w:spacing w:line="240" w:lineRule="auto"/>
        <w:ind w:firstLine="0"/>
      </w:pPr>
      <w:r>
        <w:separator/>
      </w:r>
    </w:p>
  </w:footnote>
  <w:footnote w:type="continuationSeparator" w:id="0">
    <w:p w14:paraId="6CA15644" w14:textId="77777777" w:rsidR="006D4965" w:rsidRDefault="006D4965" w:rsidP="00A92178">
      <w:pPr>
        <w:spacing w:line="240" w:lineRule="auto"/>
        <w:ind w:firstLine="0"/>
      </w:pPr>
      <w:r>
        <w:continuationSeparator/>
      </w:r>
    </w:p>
  </w:footnote>
  <w:footnote w:type="continuationNotice" w:id="1">
    <w:p w14:paraId="70715F71" w14:textId="77777777" w:rsidR="006D4965" w:rsidRDefault="006D4965" w:rsidP="00A92178">
      <w:pPr>
        <w:spacing w:line="240" w:lineRule="auto"/>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6AEA" w14:textId="77777777" w:rsidR="003B3403" w:rsidRDefault="003B3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024693"/>
      <w:docPartObj>
        <w:docPartGallery w:val="Page Numbers (Top of Page)"/>
        <w:docPartUnique/>
      </w:docPartObj>
    </w:sdtPr>
    <w:sdtEndPr>
      <w:rPr>
        <w:noProof/>
        <w:sz w:val="20"/>
        <w:szCs w:val="20"/>
      </w:rPr>
    </w:sdtEndPr>
    <w:sdtContent>
      <w:p w14:paraId="705FD885" w14:textId="7E26D971" w:rsidR="00887C3C" w:rsidRPr="00CA18A9" w:rsidRDefault="00887C3C">
        <w:pPr>
          <w:pStyle w:val="Header"/>
          <w:jc w:val="right"/>
          <w:rPr>
            <w:sz w:val="20"/>
            <w:szCs w:val="20"/>
          </w:rPr>
        </w:pPr>
        <w:r w:rsidRPr="00CA18A9">
          <w:rPr>
            <w:sz w:val="20"/>
            <w:szCs w:val="20"/>
          </w:rPr>
          <w:fldChar w:fldCharType="begin"/>
        </w:r>
        <w:r w:rsidRPr="00CA18A9">
          <w:rPr>
            <w:sz w:val="20"/>
            <w:szCs w:val="20"/>
          </w:rPr>
          <w:instrText xml:space="preserve"> PAGE   \* MERGEFORMAT </w:instrText>
        </w:r>
        <w:r w:rsidRPr="00CA18A9">
          <w:rPr>
            <w:sz w:val="20"/>
            <w:szCs w:val="20"/>
          </w:rPr>
          <w:fldChar w:fldCharType="separate"/>
        </w:r>
        <w:r w:rsidRPr="00CA18A9">
          <w:rPr>
            <w:noProof/>
            <w:sz w:val="20"/>
            <w:szCs w:val="20"/>
          </w:rPr>
          <w:t>2</w:t>
        </w:r>
        <w:r w:rsidRPr="00CA18A9">
          <w:rPr>
            <w:noProof/>
            <w:sz w:val="20"/>
            <w:szCs w:val="20"/>
          </w:rPr>
          <w:fldChar w:fldCharType="end"/>
        </w:r>
      </w:p>
    </w:sdtContent>
  </w:sdt>
  <w:p w14:paraId="010AFE90" w14:textId="3A5CFAF3" w:rsidR="00E21955" w:rsidRPr="001F09F9" w:rsidRDefault="00E21955" w:rsidP="0083591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81A3" w14:textId="77777777" w:rsidR="003B3403" w:rsidRDefault="003B3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77FE"/>
    <w:multiLevelType w:val="hybridMultilevel"/>
    <w:tmpl w:val="1310D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urabian 9th 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0va0svqs5wp4ex05spzevorvverv2xeatf&quot;&gt;My EndNote Library&lt;record-ids&gt;&lt;item&gt;52&lt;/item&gt;&lt;/record-ids&gt;&lt;/item&gt;&lt;/Libraries&gt;"/>
  </w:docVars>
  <w:rsids>
    <w:rsidRoot w:val="00D22D81"/>
    <w:rsid w:val="000009F2"/>
    <w:rsid w:val="00002A9C"/>
    <w:rsid w:val="0000324D"/>
    <w:rsid w:val="000032AC"/>
    <w:rsid w:val="00005CC4"/>
    <w:rsid w:val="00006AFB"/>
    <w:rsid w:val="0001706A"/>
    <w:rsid w:val="00020528"/>
    <w:rsid w:val="00020E71"/>
    <w:rsid w:val="00035B07"/>
    <w:rsid w:val="0003694C"/>
    <w:rsid w:val="000429DF"/>
    <w:rsid w:val="000528A9"/>
    <w:rsid w:val="00054265"/>
    <w:rsid w:val="000547FE"/>
    <w:rsid w:val="0006392F"/>
    <w:rsid w:val="0006730B"/>
    <w:rsid w:val="0007159F"/>
    <w:rsid w:val="00072852"/>
    <w:rsid w:val="0007362E"/>
    <w:rsid w:val="00075247"/>
    <w:rsid w:val="000763AA"/>
    <w:rsid w:val="0008213E"/>
    <w:rsid w:val="000838E2"/>
    <w:rsid w:val="00084886"/>
    <w:rsid w:val="00085B00"/>
    <w:rsid w:val="000A6958"/>
    <w:rsid w:val="000A74E3"/>
    <w:rsid w:val="000C0309"/>
    <w:rsid w:val="000C4E6D"/>
    <w:rsid w:val="000D1992"/>
    <w:rsid w:val="000D5B9F"/>
    <w:rsid w:val="000D612A"/>
    <w:rsid w:val="000F5084"/>
    <w:rsid w:val="00112E31"/>
    <w:rsid w:val="001224B7"/>
    <w:rsid w:val="00122BFE"/>
    <w:rsid w:val="00123A05"/>
    <w:rsid w:val="00124826"/>
    <w:rsid w:val="00124C9E"/>
    <w:rsid w:val="00130CEB"/>
    <w:rsid w:val="0013490B"/>
    <w:rsid w:val="00136970"/>
    <w:rsid w:val="00144C2E"/>
    <w:rsid w:val="00151416"/>
    <w:rsid w:val="00153FDA"/>
    <w:rsid w:val="00154DEC"/>
    <w:rsid w:val="0016311D"/>
    <w:rsid w:val="00183034"/>
    <w:rsid w:val="00186401"/>
    <w:rsid w:val="00187BB5"/>
    <w:rsid w:val="00192CD6"/>
    <w:rsid w:val="0019302B"/>
    <w:rsid w:val="00194384"/>
    <w:rsid w:val="0019643B"/>
    <w:rsid w:val="001A690B"/>
    <w:rsid w:val="001D0E03"/>
    <w:rsid w:val="001D6E84"/>
    <w:rsid w:val="001D7E3A"/>
    <w:rsid w:val="001E4881"/>
    <w:rsid w:val="001F12CF"/>
    <w:rsid w:val="001F6374"/>
    <w:rsid w:val="00205ABC"/>
    <w:rsid w:val="00207B01"/>
    <w:rsid w:val="002124EF"/>
    <w:rsid w:val="00212701"/>
    <w:rsid w:val="00214DEB"/>
    <w:rsid w:val="002162CB"/>
    <w:rsid w:val="00216ECF"/>
    <w:rsid w:val="0022255F"/>
    <w:rsid w:val="00222938"/>
    <w:rsid w:val="00223EC7"/>
    <w:rsid w:val="00224F16"/>
    <w:rsid w:val="00231329"/>
    <w:rsid w:val="00241F7C"/>
    <w:rsid w:val="00246ED3"/>
    <w:rsid w:val="00247BC5"/>
    <w:rsid w:val="00267C48"/>
    <w:rsid w:val="002746F7"/>
    <w:rsid w:val="00274E8C"/>
    <w:rsid w:val="002913AF"/>
    <w:rsid w:val="002953F0"/>
    <w:rsid w:val="00295C64"/>
    <w:rsid w:val="002A05EF"/>
    <w:rsid w:val="002A4D4B"/>
    <w:rsid w:val="002B1FE2"/>
    <w:rsid w:val="002C2808"/>
    <w:rsid w:val="002C6C79"/>
    <w:rsid w:val="002D0711"/>
    <w:rsid w:val="002D0909"/>
    <w:rsid w:val="002D2F2A"/>
    <w:rsid w:val="002D7AB0"/>
    <w:rsid w:val="002E63C9"/>
    <w:rsid w:val="002F50F7"/>
    <w:rsid w:val="002F695D"/>
    <w:rsid w:val="002F6B59"/>
    <w:rsid w:val="00301EEA"/>
    <w:rsid w:val="0030733C"/>
    <w:rsid w:val="0031441D"/>
    <w:rsid w:val="00321E10"/>
    <w:rsid w:val="00324176"/>
    <w:rsid w:val="00335F03"/>
    <w:rsid w:val="003407C6"/>
    <w:rsid w:val="00341718"/>
    <w:rsid w:val="00342294"/>
    <w:rsid w:val="00342728"/>
    <w:rsid w:val="003475B3"/>
    <w:rsid w:val="00354D88"/>
    <w:rsid w:val="00362951"/>
    <w:rsid w:val="003709E5"/>
    <w:rsid w:val="00377E84"/>
    <w:rsid w:val="00382300"/>
    <w:rsid w:val="00387534"/>
    <w:rsid w:val="0038782A"/>
    <w:rsid w:val="003917F7"/>
    <w:rsid w:val="00393963"/>
    <w:rsid w:val="003A004A"/>
    <w:rsid w:val="003A4F21"/>
    <w:rsid w:val="003A5733"/>
    <w:rsid w:val="003B07C6"/>
    <w:rsid w:val="003B3403"/>
    <w:rsid w:val="003B39DD"/>
    <w:rsid w:val="003D1A33"/>
    <w:rsid w:val="003D1B71"/>
    <w:rsid w:val="003D3275"/>
    <w:rsid w:val="003D54C0"/>
    <w:rsid w:val="003D769C"/>
    <w:rsid w:val="003E304C"/>
    <w:rsid w:val="003E5A4B"/>
    <w:rsid w:val="003E7B9A"/>
    <w:rsid w:val="003F697C"/>
    <w:rsid w:val="003F786B"/>
    <w:rsid w:val="00403CB1"/>
    <w:rsid w:val="0040572A"/>
    <w:rsid w:val="00406C5F"/>
    <w:rsid w:val="00411847"/>
    <w:rsid w:val="0041684A"/>
    <w:rsid w:val="004207EA"/>
    <w:rsid w:val="00420BBB"/>
    <w:rsid w:val="0043033C"/>
    <w:rsid w:val="00430409"/>
    <w:rsid w:val="00431E4E"/>
    <w:rsid w:val="00437071"/>
    <w:rsid w:val="004428CF"/>
    <w:rsid w:val="004502CA"/>
    <w:rsid w:val="00464DC7"/>
    <w:rsid w:val="00470C8A"/>
    <w:rsid w:val="00471DAB"/>
    <w:rsid w:val="0047330D"/>
    <w:rsid w:val="004740C5"/>
    <w:rsid w:val="004743FF"/>
    <w:rsid w:val="0047524A"/>
    <w:rsid w:val="00484617"/>
    <w:rsid w:val="00490786"/>
    <w:rsid w:val="004914AD"/>
    <w:rsid w:val="00492E79"/>
    <w:rsid w:val="0049378B"/>
    <w:rsid w:val="004950DA"/>
    <w:rsid w:val="00497B07"/>
    <w:rsid w:val="004A32CE"/>
    <w:rsid w:val="004B2A40"/>
    <w:rsid w:val="004B2A73"/>
    <w:rsid w:val="004B5FF4"/>
    <w:rsid w:val="004C375B"/>
    <w:rsid w:val="004C6516"/>
    <w:rsid w:val="004D2282"/>
    <w:rsid w:val="004D7C49"/>
    <w:rsid w:val="004E48B8"/>
    <w:rsid w:val="004E7305"/>
    <w:rsid w:val="004F251A"/>
    <w:rsid w:val="004F39AF"/>
    <w:rsid w:val="004F3CCC"/>
    <w:rsid w:val="004F7410"/>
    <w:rsid w:val="00504564"/>
    <w:rsid w:val="00504AAA"/>
    <w:rsid w:val="005138B9"/>
    <w:rsid w:val="00515BB9"/>
    <w:rsid w:val="00516A22"/>
    <w:rsid w:val="00526ACE"/>
    <w:rsid w:val="005352B7"/>
    <w:rsid w:val="005561C2"/>
    <w:rsid w:val="00556CDE"/>
    <w:rsid w:val="00557C5C"/>
    <w:rsid w:val="00562911"/>
    <w:rsid w:val="00563B15"/>
    <w:rsid w:val="0057166A"/>
    <w:rsid w:val="005731CF"/>
    <w:rsid w:val="00576050"/>
    <w:rsid w:val="00580172"/>
    <w:rsid w:val="005806B7"/>
    <w:rsid w:val="0059584D"/>
    <w:rsid w:val="005B43BF"/>
    <w:rsid w:val="005C2466"/>
    <w:rsid w:val="005C32C1"/>
    <w:rsid w:val="005C4BA3"/>
    <w:rsid w:val="005C5E8C"/>
    <w:rsid w:val="005C6B1C"/>
    <w:rsid w:val="005D1B0C"/>
    <w:rsid w:val="005D40D3"/>
    <w:rsid w:val="005E0816"/>
    <w:rsid w:val="005E115D"/>
    <w:rsid w:val="005E25A4"/>
    <w:rsid w:val="005E4BD3"/>
    <w:rsid w:val="005F0D42"/>
    <w:rsid w:val="005F2810"/>
    <w:rsid w:val="006024AD"/>
    <w:rsid w:val="006113C3"/>
    <w:rsid w:val="00622941"/>
    <w:rsid w:val="0063052B"/>
    <w:rsid w:val="00632D24"/>
    <w:rsid w:val="00633631"/>
    <w:rsid w:val="006336A8"/>
    <w:rsid w:val="00641AF6"/>
    <w:rsid w:val="0064372C"/>
    <w:rsid w:val="006545AB"/>
    <w:rsid w:val="00671519"/>
    <w:rsid w:val="00672438"/>
    <w:rsid w:val="00682BF6"/>
    <w:rsid w:val="00684B8B"/>
    <w:rsid w:val="006A60BC"/>
    <w:rsid w:val="006B628A"/>
    <w:rsid w:val="006C040B"/>
    <w:rsid w:val="006C286C"/>
    <w:rsid w:val="006C33BD"/>
    <w:rsid w:val="006C3580"/>
    <w:rsid w:val="006C38DD"/>
    <w:rsid w:val="006C46C3"/>
    <w:rsid w:val="006C4C09"/>
    <w:rsid w:val="006C4D01"/>
    <w:rsid w:val="006C5ECB"/>
    <w:rsid w:val="006C7BA4"/>
    <w:rsid w:val="006D0328"/>
    <w:rsid w:val="006D4965"/>
    <w:rsid w:val="006D6848"/>
    <w:rsid w:val="006E2B54"/>
    <w:rsid w:val="006E3040"/>
    <w:rsid w:val="006E3880"/>
    <w:rsid w:val="006E4E76"/>
    <w:rsid w:val="006E534F"/>
    <w:rsid w:val="006E5648"/>
    <w:rsid w:val="00702028"/>
    <w:rsid w:val="0070375F"/>
    <w:rsid w:val="0070431B"/>
    <w:rsid w:val="00704796"/>
    <w:rsid w:val="00713D7D"/>
    <w:rsid w:val="007140F9"/>
    <w:rsid w:val="007151E9"/>
    <w:rsid w:val="0072051C"/>
    <w:rsid w:val="0072290A"/>
    <w:rsid w:val="00723CB8"/>
    <w:rsid w:val="00725BFB"/>
    <w:rsid w:val="007371DA"/>
    <w:rsid w:val="00741018"/>
    <w:rsid w:val="007417FD"/>
    <w:rsid w:val="0074351A"/>
    <w:rsid w:val="00743814"/>
    <w:rsid w:val="00744F6D"/>
    <w:rsid w:val="00746861"/>
    <w:rsid w:val="00752B26"/>
    <w:rsid w:val="00753EA6"/>
    <w:rsid w:val="007575F5"/>
    <w:rsid w:val="00762950"/>
    <w:rsid w:val="00763C32"/>
    <w:rsid w:val="00764265"/>
    <w:rsid w:val="0076485C"/>
    <w:rsid w:val="00764B66"/>
    <w:rsid w:val="007673B3"/>
    <w:rsid w:val="00770176"/>
    <w:rsid w:val="0077189B"/>
    <w:rsid w:val="00772A03"/>
    <w:rsid w:val="007762F9"/>
    <w:rsid w:val="007857CC"/>
    <w:rsid w:val="00786E92"/>
    <w:rsid w:val="00790B65"/>
    <w:rsid w:val="00795CCC"/>
    <w:rsid w:val="00796C8F"/>
    <w:rsid w:val="00796FBE"/>
    <w:rsid w:val="007A0A40"/>
    <w:rsid w:val="007A3C17"/>
    <w:rsid w:val="007A3F4C"/>
    <w:rsid w:val="007A61F8"/>
    <w:rsid w:val="007A7418"/>
    <w:rsid w:val="007B104C"/>
    <w:rsid w:val="007B6246"/>
    <w:rsid w:val="007B6DF7"/>
    <w:rsid w:val="007C1DE8"/>
    <w:rsid w:val="007C2CEF"/>
    <w:rsid w:val="007C4FF8"/>
    <w:rsid w:val="007C50F3"/>
    <w:rsid w:val="007C6AC8"/>
    <w:rsid w:val="007D1376"/>
    <w:rsid w:val="007D2780"/>
    <w:rsid w:val="007D38DE"/>
    <w:rsid w:val="007D57B8"/>
    <w:rsid w:val="007E1555"/>
    <w:rsid w:val="007E4F74"/>
    <w:rsid w:val="007E6D25"/>
    <w:rsid w:val="007F740E"/>
    <w:rsid w:val="00806ABE"/>
    <w:rsid w:val="00820398"/>
    <w:rsid w:val="00835914"/>
    <w:rsid w:val="008367F8"/>
    <w:rsid w:val="008419F7"/>
    <w:rsid w:val="00854257"/>
    <w:rsid w:val="00857590"/>
    <w:rsid w:val="00862543"/>
    <w:rsid w:val="0086747A"/>
    <w:rsid w:val="00870E6A"/>
    <w:rsid w:val="00872A1B"/>
    <w:rsid w:val="00877B39"/>
    <w:rsid w:val="00880424"/>
    <w:rsid w:val="00885C9C"/>
    <w:rsid w:val="00887C3C"/>
    <w:rsid w:val="008925C6"/>
    <w:rsid w:val="00896FD9"/>
    <w:rsid w:val="0089783E"/>
    <w:rsid w:val="008A2A91"/>
    <w:rsid w:val="008A31DD"/>
    <w:rsid w:val="008B4855"/>
    <w:rsid w:val="008B5B33"/>
    <w:rsid w:val="008B66C9"/>
    <w:rsid w:val="008D1C8B"/>
    <w:rsid w:val="008D2B10"/>
    <w:rsid w:val="008D41E0"/>
    <w:rsid w:val="008D5C9E"/>
    <w:rsid w:val="008E0B6F"/>
    <w:rsid w:val="008E5C42"/>
    <w:rsid w:val="008F0BCE"/>
    <w:rsid w:val="009013D9"/>
    <w:rsid w:val="009046D5"/>
    <w:rsid w:val="00904E4A"/>
    <w:rsid w:val="009065A2"/>
    <w:rsid w:val="00915736"/>
    <w:rsid w:val="00915809"/>
    <w:rsid w:val="009173EF"/>
    <w:rsid w:val="009234BF"/>
    <w:rsid w:val="00930FF4"/>
    <w:rsid w:val="00933BF8"/>
    <w:rsid w:val="0093541D"/>
    <w:rsid w:val="0094025B"/>
    <w:rsid w:val="0094211E"/>
    <w:rsid w:val="00942245"/>
    <w:rsid w:val="00945071"/>
    <w:rsid w:val="00945CB6"/>
    <w:rsid w:val="00963786"/>
    <w:rsid w:val="00966931"/>
    <w:rsid w:val="00970ACC"/>
    <w:rsid w:val="00971E54"/>
    <w:rsid w:val="00973F7D"/>
    <w:rsid w:val="00977C8E"/>
    <w:rsid w:val="009808BF"/>
    <w:rsid w:val="00981D50"/>
    <w:rsid w:val="00981E37"/>
    <w:rsid w:val="009926D3"/>
    <w:rsid w:val="0099686C"/>
    <w:rsid w:val="009A21AA"/>
    <w:rsid w:val="009A71FF"/>
    <w:rsid w:val="009C000C"/>
    <w:rsid w:val="009C3333"/>
    <w:rsid w:val="009C6952"/>
    <w:rsid w:val="009D083E"/>
    <w:rsid w:val="009D0996"/>
    <w:rsid w:val="009D52E8"/>
    <w:rsid w:val="009E3D7E"/>
    <w:rsid w:val="009E4568"/>
    <w:rsid w:val="009F66C1"/>
    <w:rsid w:val="00A11509"/>
    <w:rsid w:val="00A119CB"/>
    <w:rsid w:val="00A22712"/>
    <w:rsid w:val="00A23AC6"/>
    <w:rsid w:val="00A25A7A"/>
    <w:rsid w:val="00A267CE"/>
    <w:rsid w:val="00A318F5"/>
    <w:rsid w:val="00A3222C"/>
    <w:rsid w:val="00A34A04"/>
    <w:rsid w:val="00A350C0"/>
    <w:rsid w:val="00A37078"/>
    <w:rsid w:val="00A3728E"/>
    <w:rsid w:val="00A42BAD"/>
    <w:rsid w:val="00A50F98"/>
    <w:rsid w:val="00A514C9"/>
    <w:rsid w:val="00A533A0"/>
    <w:rsid w:val="00A738AD"/>
    <w:rsid w:val="00A8400F"/>
    <w:rsid w:val="00A8671E"/>
    <w:rsid w:val="00A87111"/>
    <w:rsid w:val="00A92178"/>
    <w:rsid w:val="00A95D32"/>
    <w:rsid w:val="00AA6290"/>
    <w:rsid w:val="00AB7FCF"/>
    <w:rsid w:val="00AC5037"/>
    <w:rsid w:val="00AD6199"/>
    <w:rsid w:val="00AE1C85"/>
    <w:rsid w:val="00AE5867"/>
    <w:rsid w:val="00AF04ED"/>
    <w:rsid w:val="00AF0E43"/>
    <w:rsid w:val="00AF2A23"/>
    <w:rsid w:val="00AF39AE"/>
    <w:rsid w:val="00AF4F47"/>
    <w:rsid w:val="00B01BC7"/>
    <w:rsid w:val="00B023DA"/>
    <w:rsid w:val="00B0281F"/>
    <w:rsid w:val="00B0312F"/>
    <w:rsid w:val="00B05426"/>
    <w:rsid w:val="00B13DED"/>
    <w:rsid w:val="00B15DC2"/>
    <w:rsid w:val="00B21D2E"/>
    <w:rsid w:val="00B3678D"/>
    <w:rsid w:val="00B40BB1"/>
    <w:rsid w:val="00B41818"/>
    <w:rsid w:val="00B4329C"/>
    <w:rsid w:val="00B43D88"/>
    <w:rsid w:val="00B464EF"/>
    <w:rsid w:val="00B50EAC"/>
    <w:rsid w:val="00B51D11"/>
    <w:rsid w:val="00B5582D"/>
    <w:rsid w:val="00B6071D"/>
    <w:rsid w:val="00B669BA"/>
    <w:rsid w:val="00B755D2"/>
    <w:rsid w:val="00B77CC8"/>
    <w:rsid w:val="00B80A10"/>
    <w:rsid w:val="00B85646"/>
    <w:rsid w:val="00B96B2B"/>
    <w:rsid w:val="00BA0D85"/>
    <w:rsid w:val="00BA4D1A"/>
    <w:rsid w:val="00BA6660"/>
    <w:rsid w:val="00BB0A34"/>
    <w:rsid w:val="00BB20DB"/>
    <w:rsid w:val="00BB5A6E"/>
    <w:rsid w:val="00BC29BC"/>
    <w:rsid w:val="00BD6BE6"/>
    <w:rsid w:val="00BD7D9F"/>
    <w:rsid w:val="00BE0DAF"/>
    <w:rsid w:val="00C3361C"/>
    <w:rsid w:val="00C3437A"/>
    <w:rsid w:val="00C3651B"/>
    <w:rsid w:val="00C434A0"/>
    <w:rsid w:val="00C44BAD"/>
    <w:rsid w:val="00C621D7"/>
    <w:rsid w:val="00C72A87"/>
    <w:rsid w:val="00C74078"/>
    <w:rsid w:val="00C75471"/>
    <w:rsid w:val="00C76F1F"/>
    <w:rsid w:val="00C81F2D"/>
    <w:rsid w:val="00C84C73"/>
    <w:rsid w:val="00C87E5E"/>
    <w:rsid w:val="00C93188"/>
    <w:rsid w:val="00CA18A9"/>
    <w:rsid w:val="00CB11CC"/>
    <w:rsid w:val="00CB12D1"/>
    <w:rsid w:val="00CB3ECC"/>
    <w:rsid w:val="00CC2CBA"/>
    <w:rsid w:val="00CC4636"/>
    <w:rsid w:val="00CC596C"/>
    <w:rsid w:val="00CD4E68"/>
    <w:rsid w:val="00CE10D5"/>
    <w:rsid w:val="00CE308A"/>
    <w:rsid w:val="00CE7E65"/>
    <w:rsid w:val="00CF2618"/>
    <w:rsid w:val="00CF35EA"/>
    <w:rsid w:val="00CF4399"/>
    <w:rsid w:val="00CF46C9"/>
    <w:rsid w:val="00CF4A46"/>
    <w:rsid w:val="00CF5913"/>
    <w:rsid w:val="00D05684"/>
    <w:rsid w:val="00D07995"/>
    <w:rsid w:val="00D1226F"/>
    <w:rsid w:val="00D14540"/>
    <w:rsid w:val="00D14DDE"/>
    <w:rsid w:val="00D22B65"/>
    <w:rsid w:val="00D22D81"/>
    <w:rsid w:val="00D262AA"/>
    <w:rsid w:val="00D33A0B"/>
    <w:rsid w:val="00D34693"/>
    <w:rsid w:val="00D42FCE"/>
    <w:rsid w:val="00D44195"/>
    <w:rsid w:val="00D46B66"/>
    <w:rsid w:val="00D47292"/>
    <w:rsid w:val="00D52F97"/>
    <w:rsid w:val="00D57F6E"/>
    <w:rsid w:val="00D75A21"/>
    <w:rsid w:val="00D82BD5"/>
    <w:rsid w:val="00D85892"/>
    <w:rsid w:val="00D978A5"/>
    <w:rsid w:val="00DA002C"/>
    <w:rsid w:val="00DB10DE"/>
    <w:rsid w:val="00DB5AD5"/>
    <w:rsid w:val="00DC1AB4"/>
    <w:rsid w:val="00DC25D7"/>
    <w:rsid w:val="00DD31DD"/>
    <w:rsid w:val="00DE108C"/>
    <w:rsid w:val="00E00FAA"/>
    <w:rsid w:val="00E01346"/>
    <w:rsid w:val="00E0221B"/>
    <w:rsid w:val="00E0345E"/>
    <w:rsid w:val="00E06DE3"/>
    <w:rsid w:val="00E074ED"/>
    <w:rsid w:val="00E13230"/>
    <w:rsid w:val="00E1679B"/>
    <w:rsid w:val="00E21955"/>
    <w:rsid w:val="00E22DC1"/>
    <w:rsid w:val="00E233F3"/>
    <w:rsid w:val="00E2713A"/>
    <w:rsid w:val="00E27B3F"/>
    <w:rsid w:val="00E31A50"/>
    <w:rsid w:val="00E32530"/>
    <w:rsid w:val="00E32951"/>
    <w:rsid w:val="00E344EA"/>
    <w:rsid w:val="00E41483"/>
    <w:rsid w:val="00E42332"/>
    <w:rsid w:val="00E46F34"/>
    <w:rsid w:val="00E5063C"/>
    <w:rsid w:val="00E52F5D"/>
    <w:rsid w:val="00E60724"/>
    <w:rsid w:val="00E63AA6"/>
    <w:rsid w:val="00E70DD8"/>
    <w:rsid w:val="00E71B39"/>
    <w:rsid w:val="00E73604"/>
    <w:rsid w:val="00E81058"/>
    <w:rsid w:val="00E82E0F"/>
    <w:rsid w:val="00E83F0D"/>
    <w:rsid w:val="00E8696D"/>
    <w:rsid w:val="00E92C17"/>
    <w:rsid w:val="00EA10C8"/>
    <w:rsid w:val="00EA4886"/>
    <w:rsid w:val="00EA4E4A"/>
    <w:rsid w:val="00EA4ED3"/>
    <w:rsid w:val="00EB027F"/>
    <w:rsid w:val="00EB08FF"/>
    <w:rsid w:val="00EB18C8"/>
    <w:rsid w:val="00EB2DEB"/>
    <w:rsid w:val="00EB376C"/>
    <w:rsid w:val="00EB5D89"/>
    <w:rsid w:val="00EC2512"/>
    <w:rsid w:val="00EC2EFE"/>
    <w:rsid w:val="00EC3274"/>
    <w:rsid w:val="00EC457C"/>
    <w:rsid w:val="00EC79EC"/>
    <w:rsid w:val="00EC7DC6"/>
    <w:rsid w:val="00ED2E07"/>
    <w:rsid w:val="00ED5601"/>
    <w:rsid w:val="00ED7A79"/>
    <w:rsid w:val="00EE0A56"/>
    <w:rsid w:val="00EE0F65"/>
    <w:rsid w:val="00EE174A"/>
    <w:rsid w:val="00EF09FF"/>
    <w:rsid w:val="00EF413B"/>
    <w:rsid w:val="00EF56C8"/>
    <w:rsid w:val="00F21AB9"/>
    <w:rsid w:val="00F23401"/>
    <w:rsid w:val="00F3361D"/>
    <w:rsid w:val="00F351DF"/>
    <w:rsid w:val="00F40519"/>
    <w:rsid w:val="00F44B25"/>
    <w:rsid w:val="00F62CDC"/>
    <w:rsid w:val="00F63EF4"/>
    <w:rsid w:val="00F66662"/>
    <w:rsid w:val="00F7521D"/>
    <w:rsid w:val="00F8071D"/>
    <w:rsid w:val="00F82EC7"/>
    <w:rsid w:val="00F8347C"/>
    <w:rsid w:val="00F847FD"/>
    <w:rsid w:val="00F84F63"/>
    <w:rsid w:val="00F86AE0"/>
    <w:rsid w:val="00F87CC7"/>
    <w:rsid w:val="00F94B72"/>
    <w:rsid w:val="00F9717D"/>
    <w:rsid w:val="00FA5FCE"/>
    <w:rsid w:val="00FB0780"/>
    <w:rsid w:val="00FB4396"/>
    <w:rsid w:val="00FB7CE8"/>
    <w:rsid w:val="00FC6DC5"/>
    <w:rsid w:val="00FD1260"/>
    <w:rsid w:val="00FE0B9E"/>
    <w:rsid w:val="00FE1FD8"/>
    <w:rsid w:val="00FE2740"/>
    <w:rsid w:val="00FE4557"/>
    <w:rsid w:val="00FE6749"/>
    <w:rsid w:val="00FF2CA9"/>
    <w:rsid w:val="00FF7E39"/>
    <w:rsid w:val="494FD718"/>
    <w:rsid w:val="4D03D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67132"/>
  <w15:chartTrackingRefBased/>
  <w15:docId w15:val="{34A913CB-EBFA-4BE7-B7A8-311017426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178"/>
    <w:pPr>
      <w:spacing w:line="480" w:lineRule="auto"/>
      <w:ind w:firstLine="720"/>
    </w:pPr>
  </w:style>
  <w:style w:type="paragraph" w:styleId="Heading1">
    <w:name w:val="heading 1"/>
    <w:basedOn w:val="Normal"/>
    <w:next w:val="Normal"/>
    <w:link w:val="Heading1Char"/>
    <w:uiPriority w:val="9"/>
    <w:qFormat/>
    <w:rsid w:val="008D41E0"/>
    <w:pPr>
      <w:keepNext/>
      <w:spacing w:before="240"/>
      <w:ind w:firstLine="0"/>
      <w:jc w:val="center"/>
      <w:outlineLvl w:val="0"/>
    </w:pPr>
    <w:rPr>
      <w:rFonts w:ascii="Times New Roman Bold" w:eastAsiaTheme="majorEastAsia" w:hAnsi="Times New Roman Bold" w:cstheme="majorBidi"/>
      <w:b/>
      <w:szCs w:val="32"/>
    </w:rPr>
  </w:style>
  <w:style w:type="paragraph" w:styleId="Heading2">
    <w:name w:val="heading 2"/>
    <w:basedOn w:val="Normal"/>
    <w:next w:val="Normal"/>
    <w:link w:val="Heading2Char"/>
    <w:uiPriority w:val="9"/>
    <w:unhideWhenUsed/>
    <w:qFormat/>
    <w:rsid w:val="008D41E0"/>
    <w:pPr>
      <w:keepNext/>
      <w:spacing w:before="240"/>
      <w:ind w:firstLine="0"/>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8D41E0"/>
    <w:pPr>
      <w:keepNext/>
      <w:spacing w:before="240"/>
      <w:ind w:firstLine="0"/>
      <w:outlineLvl w:val="2"/>
    </w:pPr>
    <w:rPr>
      <w:rFonts w:eastAsiaTheme="majorEastAsia" w:cstheme="majorBidi"/>
      <w:i/>
    </w:rPr>
  </w:style>
  <w:style w:type="paragraph" w:styleId="Heading4">
    <w:name w:val="heading 4"/>
    <w:basedOn w:val="Normal"/>
    <w:next w:val="Normal"/>
    <w:link w:val="Heading4Char"/>
    <w:uiPriority w:val="9"/>
    <w:unhideWhenUsed/>
    <w:qFormat/>
    <w:rsid w:val="008D41E0"/>
    <w:pPr>
      <w:keepNext/>
      <w:spacing w:before="240"/>
      <w:ind w:firstLine="0"/>
      <w:outlineLvl w:val="3"/>
    </w:pPr>
    <w:rPr>
      <w:rFonts w:eastAsiaTheme="majorEastAsia" w:cstheme="majorBidi"/>
      <w:iCs/>
    </w:rPr>
  </w:style>
  <w:style w:type="paragraph" w:styleId="Heading5">
    <w:name w:val="heading 5"/>
    <w:basedOn w:val="Normal"/>
    <w:next w:val="Normal"/>
    <w:link w:val="Heading5Char"/>
    <w:uiPriority w:val="9"/>
    <w:unhideWhenUsed/>
    <w:qFormat/>
    <w:rsid w:val="008D41E0"/>
    <w:pPr>
      <w:keepNext/>
      <w:spacing w:before="24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2D81"/>
    <w:pPr>
      <w:tabs>
        <w:tab w:val="center" w:pos="4680"/>
        <w:tab w:val="right" w:pos="9360"/>
      </w:tabs>
    </w:pPr>
    <w:rPr>
      <w:rFonts w:ascii="Calibri" w:eastAsia="Times New Roman" w:hAnsi="Calibri"/>
      <w:lang w:val="x-none" w:eastAsia="x-none"/>
    </w:rPr>
  </w:style>
  <w:style w:type="character" w:customStyle="1" w:styleId="FooterChar">
    <w:name w:val="Footer Char"/>
    <w:basedOn w:val="DefaultParagraphFont"/>
    <w:link w:val="Footer"/>
    <w:uiPriority w:val="99"/>
    <w:rsid w:val="00D22D81"/>
    <w:rPr>
      <w:rFonts w:ascii="Calibri" w:eastAsia="Times New Roman" w:hAnsi="Calibri"/>
      <w:lang w:val="x-none" w:eastAsia="x-none"/>
    </w:rPr>
  </w:style>
  <w:style w:type="paragraph" w:customStyle="1" w:styleId="SectionHeading">
    <w:name w:val="Section Heading"/>
    <w:basedOn w:val="Normal"/>
    <w:next w:val="Normal"/>
    <w:qFormat/>
    <w:rsid w:val="00915736"/>
    <w:pPr>
      <w:keepNext/>
      <w:spacing w:after="240"/>
      <w:ind w:firstLine="0"/>
      <w:jc w:val="center"/>
    </w:pPr>
    <w:rPr>
      <w:caps/>
    </w:rPr>
  </w:style>
  <w:style w:type="character" w:customStyle="1" w:styleId="Heading1Char">
    <w:name w:val="Heading 1 Char"/>
    <w:basedOn w:val="DefaultParagraphFont"/>
    <w:link w:val="Heading1"/>
    <w:uiPriority w:val="9"/>
    <w:rsid w:val="008D41E0"/>
    <w:rPr>
      <w:rFonts w:ascii="Times New Roman Bold" w:eastAsiaTheme="majorEastAsia" w:hAnsi="Times New Roman Bold" w:cstheme="majorBidi"/>
      <w:b/>
      <w:szCs w:val="32"/>
    </w:rPr>
  </w:style>
  <w:style w:type="character" w:customStyle="1" w:styleId="Heading2Char">
    <w:name w:val="Heading 2 Char"/>
    <w:basedOn w:val="DefaultParagraphFont"/>
    <w:link w:val="Heading2"/>
    <w:uiPriority w:val="9"/>
    <w:rsid w:val="008D41E0"/>
    <w:rPr>
      <w:rFonts w:eastAsiaTheme="majorEastAsia" w:cstheme="majorBidi"/>
      <w:szCs w:val="26"/>
    </w:rPr>
  </w:style>
  <w:style w:type="character" w:customStyle="1" w:styleId="Heading3Char">
    <w:name w:val="Heading 3 Char"/>
    <w:basedOn w:val="DefaultParagraphFont"/>
    <w:link w:val="Heading3"/>
    <w:uiPriority w:val="9"/>
    <w:rsid w:val="008D41E0"/>
    <w:rPr>
      <w:rFonts w:eastAsiaTheme="majorEastAsia" w:cstheme="majorBidi"/>
      <w:i/>
    </w:rPr>
  </w:style>
  <w:style w:type="character" w:customStyle="1" w:styleId="Heading4Char">
    <w:name w:val="Heading 4 Char"/>
    <w:basedOn w:val="DefaultParagraphFont"/>
    <w:link w:val="Heading4"/>
    <w:uiPriority w:val="9"/>
    <w:rsid w:val="008D41E0"/>
    <w:rPr>
      <w:rFonts w:eastAsiaTheme="majorEastAsia" w:cstheme="majorBidi"/>
      <w:iCs/>
    </w:rPr>
  </w:style>
  <w:style w:type="paragraph" w:styleId="IntenseQuote">
    <w:name w:val="Intense Quote"/>
    <w:aliases w:val="Long Quote"/>
    <w:basedOn w:val="Normal"/>
    <w:next w:val="Normal"/>
    <w:link w:val="IntenseQuoteChar"/>
    <w:uiPriority w:val="30"/>
    <w:rsid w:val="00915736"/>
    <w:pPr>
      <w:spacing w:after="240" w:line="240" w:lineRule="auto"/>
      <w:ind w:left="720" w:firstLine="0"/>
    </w:pPr>
    <w:rPr>
      <w:iCs/>
    </w:rPr>
  </w:style>
  <w:style w:type="character" w:customStyle="1" w:styleId="IntenseQuoteChar">
    <w:name w:val="Intense Quote Char"/>
    <w:aliases w:val="Long Quote Char"/>
    <w:basedOn w:val="DefaultParagraphFont"/>
    <w:link w:val="IntenseQuote"/>
    <w:uiPriority w:val="30"/>
    <w:rsid w:val="00915736"/>
    <w:rPr>
      <w:iCs/>
    </w:rPr>
  </w:style>
  <w:style w:type="paragraph" w:styleId="Title">
    <w:name w:val="Title"/>
    <w:basedOn w:val="Normal"/>
    <w:next w:val="Normal"/>
    <w:link w:val="TitleChar"/>
    <w:uiPriority w:val="10"/>
    <w:qFormat/>
    <w:rsid w:val="00915736"/>
    <w:pPr>
      <w:spacing w:line="240" w:lineRule="auto"/>
      <w:ind w:firstLine="0"/>
      <w:contextualSpacing/>
      <w:jc w:val="center"/>
    </w:pPr>
    <w:rPr>
      <w:rFonts w:ascii="Times New Roman Bold" w:eastAsiaTheme="majorEastAsia" w:hAnsi="Times New Roman Bold" w:cstheme="majorBidi"/>
      <w:b/>
      <w:caps/>
      <w:spacing w:val="-10"/>
      <w:kern w:val="28"/>
      <w:szCs w:val="56"/>
    </w:rPr>
  </w:style>
  <w:style w:type="character" w:customStyle="1" w:styleId="TitleChar">
    <w:name w:val="Title Char"/>
    <w:basedOn w:val="DefaultParagraphFont"/>
    <w:link w:val="Title"/>
    <w:uiPriority w:val="10"/>
    <w:rsid w:val="00915736"/>
    <w:rPr>
      <w:rFonts w:ascii="Times New Roman Bold" w:eastAsiaTheme="majorEastAsia" w:hAnsi="Times New Roman Bold" w:cstheme="majorBidi"/>
      <w:b/>
      <w:caps/>
      <w:spacing w:val="-10"/>
      <w:kern w:val="28"/>
      <w:szCs w:val="56"/>
    </w:rPr>
  </w:style>
  <w:style w:type="paragraph" w:customStyle="1" w:styleId="BlockQuote">
    <w:name w:val="Block Quote"/>
    <w:basedOn w:val="Normal"/>
    <w:next w:val="Normal"/>
    <w:qFormat/>
    <w:rsid w:val="00915736"/>
    <w:pPr>
      <w:spacing w:after="240" w:line="240" w:lineRule="auto"/>
      <w:ind w:left="720" w:firstLine="0"/>
    </w:pPr>
    <w:rPr>
      <w:rFonts w:eastAsia="Times New Roman"/>
    </w:rPr>
  </w:style>
  <w:style w:type="paragraph" w:customStyle="1" w:styleId="TitlePage">
    <w:name w:val="Title Page"/>
    <w:basedOn w:val="Title"/>
    <w:qFormat/>
    <w:rsid w:val="00915736"/>
    <w:rPr>
      <w:rFonts w:ascii="Times New Roman" w:eastAsia="Times New Roman" w:hAnsi="Times New Roman"/>
      <w:b w:val="0"/>
      <w:caps w:val="0"/>
    </w:rPr>
  </w:style>
  <w:style w:type="character" w:customStyle="1" w:styleId="Heading5Char">
    <w:name w:val="Heading 5 Char"/>
    <w:basedOn w:val="DefaultParagraphFont"/>
    <w:link w:val="Heading5"/>
    <w:uiPriority w:val="9"/>
    <w:rsid w:val="008D41E0"/>
    <w:rPr>
      <w:rFonts w:eastAsiaTheme="majorEastAsia" w:cstheme="majorBidi"/>
      <w:i/>
    </w:rPr>
  </w:style>
  <w:style w:type="paragraph" w:styleId="Header">
    <w:name w:val="header"/>
    <w:basedOn w:val="Normal"/>
    <w:link w:val="HeaderChar"/>
    <w:uiPriority w:val="99"/>
    <w:unhideWhenUsed/>
    <w:rsid w:val="00915736"/>
    <w:pPr>
      <w:tabs>
        <w:tab w:val="center" w:pos="4680"/>
        <w:tab w:val="right" w:pos="9360"/>
      </w:tabs>
      <w:spacing w:line="240" w:lineRule="auto"/>
    </w:pPr>
  </w:style>
  <w:style w:type="character" w:customStyle="1" w:styleId="HeaderChar">
    <w:name w:val="Header Char"/>
    <w:basedOn w:val="DefaultParagraphFont"/>
    <w:link w:val="Header"/>
    <w:uiPriority w:val="99"/>
    <w:rsid w:val="00915736"/>
  </w:style>
  <w:style w:type="character" w:styleId="CommentReference">
    <w:name w:val="annotation reference"/>
    <w:basedOn w:val="DefaultParagraphFont"/>
    <w:uiPriority w:val="99"/>
    <w:semiHidden/>
    <w:unhideWhenUsed/>
    <w:rsid w:val="00915736"/>
    <w:rPr>
      <w:sz w:val="16"/>
      <w:szCs w:val="16"/>
    </w:rPr>
  </w:style>
  <w:style w:type="paragraph" w:styleId="CommentText">
    <w:name w:val="annotation text"/>
    <w:basedOn w:val="Normal"/>
    <w:link w:val="CommentTextChar"/>
    <w:uiPriority w:val="99"/>
    <w:semiHidden/>
    <w:unhideWhenUsed/>
    <w:rsid w:val="00915736"/>
    <w:pPr>
      <w:spacing w:line="240" w:lineRule="auto"/>
    </w:pPr>
    <w:rPr>
      <w:sz w:val="20"/>
      <w:szCs w:val="20"/>
    </w:rPr>
  </w:style>
  <w:style w:type="character" w:customStyle="1" w:styleId="CommentTextChar">
    <w:name w:val="Comment Text Char"/>
    <w:basedOn w:val="DefaultParagraphFont"/>
    <w:link w:val="CommentText"/>
    <w:uiPriority w:val="99"/>
    <w:semiHidden/>
    <w:rsid w:val="00915736"/>
    <w:rPr>
      <w:sz w:val="20"/>
      <w:szCs w:val="20"/>
    </w:rPr>
  </w:style>
  <w:style w:type="paragraph" w:styleId="CommentSubject">
    <w:name w:val="annotation subject"/>
    <w:basedOn w:val="CommentText"/>
    <w:next w:val="CommentText"/>
    <w:link w:val="CommentSubjectChar"/>
    <w:uiPriority w:val="99"/>
    <w:semiHidden/>
    <w:unhideWhenUsed/>
    <w:rsid w:val="00915736"/>
    <w:rPr>
      <w:b/>
      <w:bCs/>
    </w:rPr>
  </w:style>
  <w:style w:type="character" w:customStyle="1" w:styleId="CommentSubjectChar">
    <w:name w:val="Comment Subject Char"/>
    <w:basedOn w:val="CommentTextChar"/>
    <w:link w:val="CommentSubject"/>
    <w:uiPriority w:val="99"/>
    <w:semiHidden/>
    <w:rsid w:val="00915736"/>
    <w:rPr>
      <w:b/>
      <w:bCs/>
      <w:sz w:val="20"/>
      <w:szCs w:val="20"/>
    </w:rPr>
  </w:style>
  <w:style w:type="paragraph" w:styleId="BalloonText">
    <w:name w:val="Balloon Text"/>
    <w:basedOn w:val="Normal"/>
    <w:link w:val="BalloonTextChar"/>
    <w:uiPriority w:val="99"/>
    <w:semiHidden/>
    <w:unhideWhenUsed/>
    <w:rsid w:val="009157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736"/>
    <w:rPr>
      <w:rFonts w:ascii="Segoe UI" w:hAnsi="Segoe UI" w:cs="Segoe UI"/>
      <w:sz w:val="18"/>
      <w:szCs w:val="18"/>
    </w:rPr>
  </w:style>
  <w:style w:type="character" w:styleId="Hyperlink">
    <w:name w:val="Hyperlink"/>
    <w:basedOn w:val="DefaultParagraphFont"/>
    <w:uiPriority w:val="99"/>
    <w:unhideWhenUsed/>
    <w:rsid w:val="00341718"/>
    <w:rPr>
      <w:color w:val="0563C1" w:themeColor="hyperlink"/>
      <w:u w:val="single"/>
    </w:rPr>
  </w:style>
  <w:style w:type="paragraph" w:styleId="TOC1">
    <w:name w:val="toc 1"/>
    <w:basedOn w:val="Normal"/>
    <w:next w:val="Normal"/>
    <w:autoRedefine/>
    <w:uiPriority w:val="39"/>
    <w:unhideWhenUsed/>
    <w:rsid w:val="00354D88"/>
    <w:pPr>
      <w:spacing w:before="240" w:after="240" w:line="240" w:lineRule="auto"/>
      <w:ind w:firstLine="0"/>
    </w:pPr>
  </w:style>
  <w:style w:type="paragraph" w:styleId="TOC2">
    <w:name w:val="toc 2"/>
    <w:basedOn w:val="Normal"/>
    <w:next w:val="Normal"/>
    <w:autoRedefine/>
    <w:uiPriority w:val="39"/>
    <w:unhideWhenUsed/>
    <w:rsid w:val="00341718"/>
    <w:pPr>
      <w:spacing w:line="240" w:lineRule="auto"/>
      <w:ind w:left="720" w:firstLine="0"/>
    </w:pPr>
  </w:style>
  <w:style w:type="paragraph" w:styleId="TOC3">
    <w:name w:val="toc 3"/>
    <w:basedOn w:val="Normal"/>
    <w:next w:val="Normal"/>
    <w:autoRedefine/>
    <w:uiPriority w:val="39"/>
    <w:unhideWhenUsed/>
    <w:rsid w:val="00341718"/>
    <w:pPr>
      <w:spacing w:line="240" w:lineRule="auto"/>
      <w:ind w:left="1296" w:firstLine="0"/>
    </w:pPr>
  </w:style>
  <w:style w:type="paragraph" w:styleId="TOC4">
    <w:name w:val="toc 4"/>
    <w:basedOn w:val="Normal"/>
    <w:next w:val="Normal"/>
    <w:autoRedefine/>
    <w:uiPriority w:val="39"/>
    <w:unhideWhenUsed/>
    <w:rsid w:val="00341718"/>
    <w:pPr>
      <w:spacing w:line="240" w:lineRule="auto"/>
      <w:ind w:left="2016" w:firstLine="0"/>
    </w:pPr>
  </w:style>
  <w:style w:type="paragraph" w:customStyle="1" w:styleId="References">
    <w:name w:val="References"/>
    <w:basedOn w:val="Normal"/>
    <w:qFormat/>
    <w:rsid w:val="00EF413B"/>
    <w:pPr>
      <w:spacing w:after="240" w:line="240" w:lineRule="auto"/>
      <w:ind w:left="720" w:hanging="720"/>
    </w:pPr>
  </w:style>
  <w:style w:type="paragraph" w:styleId="FootnoteText">
    <w:name w:val="footnote text"/>
    <w:basedOn w:val="Normal"/>
    <w:link w:val="FootnoteTextChar"/>
    <w:uiPriority w:val="99"/>
    <w:unhideWhenUsed/>
    <w:qFormat/>
    <w:rsid w:val="00A92178"/>
    <w:pPr>
      <w:spacing w:after="200" w:line="240" w:lineRule="auto"/>
    </w:pPr>
    <w:rPr>
      <w:sz w:val="20"/>
      <w:szCs w:val="20"/>
    </w:rPr>
  </w:style>
  <w:style w:type="character" w:customStyle="1" w:styleId="FootnoteTextChar">
    <w:name w:val="Footnote Text Char"/>
    <w:basedOn w:val="DefaultParagraphFont"/>
    <w:link w:val="FootnoteText"/>
    <w:uiPriority w:val="99"/>
    <w:rsid w:val="00A92178"/>
    <w:rPr>
      <w:sz w:val="20"/>
      <w:szCs w:val="20"/>
    </w:rPr>
  </w:style>
  <w:style w:type="character" w:styleId="FootnoteReference">
    <w:name w:val="footnote reference"/>
    <w:basedOn w:val="DefaultParagraphFont"/>
    <w:uiPriority w:val="99"/>
    <w:semiHidden/>
    <w:unhideWhenUsed/>
    <w:rsid w:val="00CE7E65"/>
    <w:rPr>
      <w:vertAlign w:val="superscript"/>
    </w:rPr>
  </w:style>
  <w:style w:type="paragraph" w:styleId="TOC5">
    <w:name w:val="toc 5"/>
    <w:basedOn w:val="Normal"/>
    <w:next w:val="Normal"/>
    <w:autoRedefine/>
    <w:uiPriority w:val="39"/>
    <w:unhideWhenUsed/>
    <w:rsid w:val="00C3437A"/>
    <w:pPr>
      <w:spacing w:after="100"/>
      <w:ind w:left="960"/>
    </w:pPr>
  </w:style>
  <w:style w:type="paragraph" w:styleId="NoSpacing">
    <w:name w:val="No Spacing"/>
    <w:uiPriority w:val="1"/>
    <w:qFormat/>
    <w:rsid w:val="00EA4E4A"/>
    <w:rPr>
      <w:rFonts w:asciiTheme="minorHAnsi" w:hAnsiTheme="minorHAnsi" w:cstheme="minorBidi"/>
      <w:sz w:val="22"/>
      <w:szCs w:val="22"/>
    </w:rPr>
  </w:style>
  <w:style w:type="paragraph" w:customStyle="1" w:styleId="EndNoteBibliographyTitle">
    <w:name w:val="EndNote Bibliography Title"/>
    <w:basedOn w:val="Normal"/>
    <w:link w:val="EndNoteBibliographyTitleChar"/>
    <w:rsid w:val="007D1376"/>
    <w:pPr>
      <w:jc w:val="center"/>
    </w:pPr>
    <w:rPr>
      <w:noProof/>
    </w:rPr>
  </w:style>
  <w:style w:type="character" w:customStyle="1" w:styleId="EndNoteBibliographyTitleChar">
    <w:name w:val="EndNote Bibliography Title Char"/>
    <w:basedOn w:val="DefaultParagraphFont"/>
    <w:link w:val="EndNoteBibliographyTitle"/>
    <w:rsid w:val="007D1376"/>
    <w:rPr>
      <w:noProof/>
    </w:rPr>
  </w:style>
  <w:style w:type="paragraph" w:customStyle="1" w:styleId="EndNoteBibliography">
    <w:name w:val="EndNote Bibliography"/>
    <w:basedOn w:val="Normal"/>
    <w:link w:val="EndNoteBibliographyChar"/>
    <w:rsid w:val="007D1376"/>
    <w:pPr>
      <w:spacing w:line="240" w:lineRule="auto"/>
    </w:pPr>
    <w:rPr>
      <w:noProof/>
    </w:rPr>
  </w:style>
  <w:style w:type="character" w:customStyle="1" w:styleId="EndNoteBibliographyChar">
    <w:name w:val="EndNote Bibliography Char"/>
    <w:basedOn w:val="DefaultParagraphFont"/>
    <w:link w:val="EndNoteBibliography"/>
    <w:rsid w:val="007D1376"/>
    <w:rPr>
      <w:noProof/>
    </w:rPr>
  </w:style>
  <w:style w:type="character" w:styleId="UnresolvedMention">
    <w:name w:val="Unresolved Mention"/>
    <w:basedOn w:val="DefaultParagraphFont"/>
    <w:uiPriority w:val="99"/>
    <w:semiHidden/>
    <w:unhideWhenUsed/>
    <w:rsid w:val="007D1376"/>
    <w:rPr>
      <w:color w:val="605E5C"/>
      <w:shd w:val="clear" w:color="auto" w:fill="E1DFDD"/>
    </w:rPr>
  </w:style>
  <w:style w:type="paragraph" w:styleId="NormalWeb">
    <w:name w:val="Normal (Web)"/>
    <w:basedOn w:val="Normal"/>
    <w:uiPriority w:val="99"/>
    <w:semiHidden/>
    <w:unhideWhenUsed/>
    <w:rsid w:val="008D1C8B"/>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8D1C8B"/>
    <w:rPr>
      <w:b/>
      <w:bCs/>
    </w:rPr>
  </w:style>
  <w:style w:type="paragraph" w:styleId="ListParagraph">
    <w:name w:val="List Paragraph"/>
    <w:basedOn w:val="Normal"/>
    <w:uiPriority w:val="34"/>
    <w:rsid w:val="00D75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67520">
      <w:bodyDiv w:val="1"/>
      <w:marLeft w:val="0"/>
      <w:marRight w:val="0"/>
      <w:marTop w:val="0"/>
      <w:marBottom w:val="0"/>
      <w:divBdr>
        <w:top w:val="none" w:sz="0" w:space="0" w:color="auto"/>
        <w:left w:val="none" w:sz="0" w:space="0" w:color="auto"/>
        <w:bottom w:val="none" w:sz="0" w:space="0" w:color="auto"/>
        <w:right w:val="none" w:sz="0" w:space="0" w:color="auto"/>
      </w:divBdr>
      <w:divsChild>
        <w:div w:id="340351880">
          <w:marLeft w:val="480"/>
          <w:marRight w:val="0"/>
          <w:marTop w:val="0"/>
          <w:marBottom w:val="0"/>
          <w:divBdr>
            <w:top w:val="none" w:sz="0" w:space="0" w:color="auto"/>
            <w:left w:val="none" w:sz="0" w:space="0" w:color="auto"/>
            <w:bottom w:val="none" w:sz="0" w:space="0" w:color="auto"/>
            <w:right w:val="none" w:sz="0" w:space="0" w:color="auto"/>
          </w:divBdr>
          <w:divsChild>
            <w:div w:id="7276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5561">
      <w:bodyDiv w:val="1"/>
      <w:marLeft w:val="0"/>
      <w:marRight w:val="0"/>
      <w:marTop w:val="0"/>
      <w:marBottom w:val="0"/>
      <w:divBdr>
        <w:top w:val="none" w:sz="0" w:space="0" w:color="auto"/>
        <w:left w:val="none" w:sz="0" w:space="0" w:color="auto"/>
        <w:bottom w:val="none" w:sz="0" w:space="0" w:color="auto"/>
        <w:right w:val="none" w:sz="0" w:space="0" w:color="auto"/>
      </w:divBdr>
      <w:divsChild>
        <w:div w:id="914819777">
          <w:marLeft w:val="0"/>
          <w:marRight w:val="0"/>
          <w:marTop w:val="0"/>
          <w:marBottom w:val="0"/>
          <w:divBdr>
            <w:top w:val="none" w:sz="0" w:space="0" w:color="auto"/>
            <w:left w:val="none" w:sz="0" w:space="0" w:color="auto"/>
            <w:bottom w:val="none" w:sz="0" w:space="0" w:color="auto"/>
            <w:right w:val="none" w:sz="0" w:space="0" w:color="auto"/>
          </w:divBdr>
          <w:divsChild>
            <w:div w:id="1098332682">
              <w:marLeft w:val="288"/>
              <w:marRight w:val="0"/>
              <w:marTop w:val="0"/>
              <w:marBottom w:val="0"/>
              <w:divBdr>
                <w:top w:val="none" w:sz="0" w:space="0" w:color="auto"/>
                <w:left w:val="none" w:sz="0" w:space="0" w:color="auto"/>
                <w:bottom w:val="none" w:sz="0" w:space="0" w:color="auto"/>
                <w:right w:val="none" w:sz="0" w:space="0" w:color="auto"/>
              </w:divBdr>
            </w:div>
          </w:divsChild>
        </w:div>
        <w:div w:id="1185096188">
          <w:marLeft w:val="0"/>
          <w:marRight w:val="0"/>
          <w:marTop w:val="0"/>
          <w:marBottom w:val="0"/>
          <w:divBdr>
            <w:top w:val="none" w:sz="0" w:space="0" w:color="auto"/>
            <w:left w:val="none" w:sz="0" w:space="0" w:color="auto"/>
            <w:bottom w:val="none" w:sz="0" w:space="0" w:color="auto"/>
            <w:right w:val="none" w:sz="0" w:space="0" w:color="auto"/>
          </w:divBdr>
          <w:divsChild>
            <w:div w:id="101920293">
              <w:marLeft w:val="288"/>
              <w:marRight w:val="0"/>
              <w:marTop w:val="0"/>
              <w:marBottom w:val="0"/>
              <w:divBdr>
                <w:top w:val="none" w:sz="0" w:space="0" w:color="auto"/>
                <w:left w:val="none" w:sz="0" w:space="0" w:color="auto"/>
                <w:bottom w:val="none" w:sz="0" w:space="0" w:color="auto"/>
                <w:right w:val="none" w:sz="0" w:space="0" w:color="auto"/>
              </w:divBdr>
            </w:div>
          </w:divsChild>
        </w:div>
        <w:div w:id="639578404">
          <w:marLeft w:val="0"/>
          <w:marRight w:val="0"/>
          <w:marTop w:val="0"/>
          <w:marBottom w:val="0"/>
          <w:divBdr>
            <w:top w:val="none" w:sz="0" w:space="0" w:color="auto"/>
            <w:left w:val="none" w:sz="0" w:space="0" w:color="auto"/>
            <w:bottom w:val="none" w:sz="0" w:space="0" w:color="auto"/>
            <w:right w:val="none" w:sz="0" w:space="0" w:color="auto"/>
          </w:divBdr>
          <w:divsChild>
            <w:div w:id="1594435334">
              <w:marLeft w:val="288"/>
              <w:marRight w:val="0"/>
              <w:marTop w:val="0"/>
              <w:marBottom w:val="0"/>
              <w:divBdr>
                <w:top w:val="none" w:sz="0" w:space="0" w:color="auto"/>
                <w:left w:val="none" w:sz="0" w:space="0" w:color="auto"/>
                <w:bottom w:val="none" w:sz="0" w:space="0" w:color="auto"/>
                <w:right w:val="none" w:sz="0" w:space="0" w:color="auto"/>
              </w:divBdr>
            </w:div>
          </w:divsChild>
        </w:div>
        <w:div w:id="232738357">
          <w:marLeft w:val="0"/>
          <w:marRight w:val="0"/>
          <w:marTop w:val="0"/>
          <w:marBottom w:val="0"/>
          <w:divBdr>
            <w:top w:val="none" w:sz="0" w:space="0" w:color="auto"/>
            <w:left w:val="none" w:sz="0" w:space="0" w:color="auto"/>
            <w:bottom w:val="none" w:sz="0" w:space="0" w:color="auto"/>
            <w:right w:val="none" w:sz="0" w:space="0" w:color="auto"/>
          </w:divBdr>
          <w:divsChild>
            <w:div w:id="973874292">
              <w:marLeft w:val="288"/>
              <w:marRight w:val="0"/>
              <w:marTop w:val="0"/>
              <w:marBottom w:val="0"/>
              <w:divBdr>
                <w:top w:val="none" w:sz="0" w:space="0" w:color="auto"/>
                <w:left w:val="none" w:sz="0" w:space="0" w:color="auto"/>
                <w:bottom w:val="none" w:sz="0" w:space="0" w:color="auto"/>
                <w:right w:val="none" w:sz="0" w:space="0" w:color="auto"/>
              </w:divBdr>
            </w:div>
          </w:divsChild>
        </w:div>
        <w:div w:id="1109740984">
          <w:marLeft w:val="0"/>
          <w:marRight w:val="0"/>
          <w:marTop w:val="0"/>
          <w:marBottom w:val="0"/>
          <w:divBdr>
            <w:top w:val="none" w:sz="0" w:space="0" w:color="auto"/>
            <w:left w:val="none" w:sz="0" w:space="0" w:color="auto"/>
            <w:bottom w:val="none" w:sz="0" w:space="0" w:color="auto"/>
            <w:right w:val="none" w:sz="0" w:space="0" w:color="auto"/>
          </w:divBdr>
          <w:divsChild>
            <w:div w:id="1988701362">
              <w:marLeft w:val="288"/>
              <w:marRight w:val="0"/>
              <w:marTop w:val="0"/>
              <w:marBottom w:val="0"/>
              <w:divBdr>
                <w:top w:val="none" w:sz="0" w:space="0" w:color="auto"/>
                <w:left w:val="none" w:sz="0" w:space="0" w:color="auto"/>
                <w:bottom w:val="none" w:sz="0" w:space="0" w:color="auto"/>
                <w:right w:val="none" w:sz="0" w:space="0" w:color="auto"/>
              </w:divBdr>
            </w:div>
          </w:divsChild>
        </w:div>
        <w:div w:id="619654080">
          <w:marLeft w:val="0"/>
          <w:marRight w:val="0"/>
          <w:marTop w:val="0"/>
          <w:marBottom w:val="0"/>
          <w:divBdr>
            <w:top w:val="none" w:sz="0" w:space="0" w:color="auto"/>
            <w:left w:val="none" w:sz="0" w:space="0" w:color="auto"/>
            <w:bottom w:val="none" w:sz="0" w:space="0" w:color="auto"/>
            <w:right w:val="none" w:sz="0" w:space="0" w:color="auto"/>
          </w:divBdr>
          <w:divsChild>
            <w:div w:id="928079095">
              <w:marLeft w:val="288"/>
              <w:marRight w:val="0"/>
              <w:marTop w:val="0"/>
              <w:marBottom w:val="0"/>
              <w:divBdr>
                <w:top w:val="none" w:sz="0" w:space="0" w:color="auto"/>
                <w:left w:val="none" w:sz="0" w:space="0" w:color="auto"/>
                <w:bottom w:val="none" w:sz="0" w:space="0" w:color="auto"/>
                <w:right w:val="none" w:sz="0" w:space="0" w:color="auto"/>
              </w:divBdr>
            </w:div>
          </w:divsChild>
        </w:div>
        <w:div w:id="1461680926">
          <w:marLeft w:val="0"/>
          <w:marRight w:val="0"/>
          <w:marTop w:val="0"/>
          <w:marBottom w:val="0"/>
          <w:divBdr>
            <w:top w:val="none" w:sz="0" w:space="0" w:color="auto"/>
            <w:left w:val="none" w:sz="0" w:space="0" w:color="auto"/>
            <w:bottom w:val="none" w:sz="0" w:space="0" w:color="auto"/>
            <w:right w:val="none" w:sz="0" w:space="0" w:color="auto"/>
          </w:divBdr>
          <w:divsChild>
            <w:div w:id="1886865535">
              <w:marLeft w:val="288"/>
              <w:marRight w:val="0"/>
              <w:marTop w:val="0"/>
              <w:marBottom w:val="0"/>
              <w:divBdr>
                <w:top w:val="none" w:sz="0" w:space="0" w:color="auto"/>
                <w:left w:val="none" w:sz="0" w:space="0" w:color="auto"/>
                <w:bottom w:val="none" w:sz="0" w:space="0" w:color="auto"/>
                <w:right w:val="none" w:sz="0" w:space="0" w:color="auto"/>
              </w:divBdr>
            </w:div>
          </w:divsChild>
        </w:div>
        <w:div w:id="898515375">
          <w:marLeft w:val="0"/>
          <w:marRight w:val="0"/>
          <w:marTop w:val="0"/>
          <w:marBottom w:val="0"/>
          <w:divBdr>
            <w:top w:val="none" w:sz="0" w:space="0" w:color="auto"/>
            <w:left w:val="none" w:sz="0" w:space="0" w:color="auto"/>
            <w:bottom w:val="none" w:sz="0" w:space="0" w:color="auto"/>
            <w:right w:val="none" w:sz="0" w:space="0" w:color="auto"/>
          </w:divBdr>
          <w:divsChild>
            <w:div w:id="1395196606">
              <w:marLeft w:val="288"/>
              <w:marRight w:val="0"/>
              <w:marTop w:val="0"/>
              <w:marBottom w:val="0"/>
              <w:divBdr>
                <w:top w:val="none" w:sz="0" w:space="0" w:color="auto"/>
                <w:left w:val="none" w:sz="0" w:space="0" w:color="auto"/>
                <w:bottom w:val="none" w:sz="0" w:space="0" w:color="auto"/>
                <w:right w:val="none" w:sz="0" w:space="0" w:color="auto"/>
              </w:divBdr>
            </w:div>
          </w:divsChild>
        </w:div>
        <w:div w:id="602691487">
          <w:marLeft w:val="0"/>
          <w:marRight w:val="0"/>
          <w:marTop w:val="0"/>
          <w:marBottom w:val="0"/>
          <w:divBdr>
            <w:top w:val="none" w:sz="0" w:space="0" w:color="auto"/>
            <w:left w:val="none" w:sz="0" w:space="0" w:color="auto"/>
            <w:bottom w:val="none" w:sz="0" w:space="0" w:color="auto"/>
            <w:right w:val="none" w:sz="0" w:space="0" w:color="auto"/>
          </w:divBdr>
          <w:divsChild>
            <w:div w:id="2040541191">
              <w:marLeft w:val="288"/>
              <w:marRight w:val="0"/>
              <w:marTop w:val="0"/>
              <w:marBottom w:val="0"/>
              <w:divBdr>
                <w:top w:val="none" w:sz="0" w:space="0" w:color="auto"/>
                <w:left w:val="none" w:sz="0" w:space="0" w:color="auto"/>
                <w:bottom w:val="none" w:sz="0" w:space="0" w:color="auto"/>
                <w:right w:val="none" w:sz="0" w:space="0" w:color="auto"/>
              </w:divBdr>
            </w:div>
          </w:divsChild>
        </w:div>
        <w:div w:id="382796087">
          <w:marLeft w:val="0"/>
          <w:marRight w:val="0"/>
          <w:marTop w:val="0"/>
          <w:marBottom w:val="0"/>
          <w:divBdr>
            <w:top w:val="none" w:sz="0" w:space="0" w:color="auto"/>
            <w:left w:val="none" w:sz="0" w:space="0" w:color="auto"/>
            <w:bottom w:val="none" w:sz="0" w:space="0" w:color="auto"/>
            <w:right w:val="none" w:sz="0" w:space="0" w:color="auto"/>
          </w:divBdr>
          <w:divsChild>
            <w:div w:id="537471219">
              <w:marLeft w:val="288"/>
              <w:marRight w:val="0"/>
              <w:marTop w:val="0"/>
              <w:marBottom w:val="0"/>
              <w:divBdr>
                <w:top w:val="none" w:sz="0" w:space="0" w:color="auto"/>
                <w:left w:val="none" w:sz="0" w:space="0" w:color="auto"/>
                <w:bottom w:val="none" w:sz="0" w:space="0" w:color="auto"/>
                <w:right w:val="none" w:sz="0" w:space="0" w:color="auto"/>
              </w:divBdr>
            </w:div>
          </w:divsChild>
        </w:div>
        <w:div w:id="335377835">
          <w:marLeft w:val="0"/>
          <w:marRight w:val="0"/>
          <w:marTop w:val="0"/>
          <w:marBottom w:val="0"/>
          <w:divBdr>
            <w:top w:val="none" w:sz="0" w:space="0" w:color="auto"/>
            <w:left w:val="none" w:sz="0" w:space="0" w:color="auto"/>
            <w:bottom w:val="none" w:sz="0" w:space="0" w:color="auto"/>
            <w:right w:val="none" w:sz="0" w:space="0" w:color="auto"/>
          </w:divBdr>
          <w:divsChild>
            <w:div w:id="693925923">
              <w:marLeft w:val="288"/>
              <w:marRight w:val="0"/>
              <w:marTop w:val="0"/>
              <w:marBottom w:val="0"/>
              <w:divBdr>
                <w:top w:val="none" w:sz="0" w:space="0" w:color="auto"/>
                <w:left w:val="none" w:sz="0" w:space="0" w:color="auto"/>
                <w:bottom w:val="none" w:sz="0" w:space="0" w:color="auto"/>
                <w:right w:val="none" w:sz="0" w:space="0" w:color="auto"/>
              </w:divBdr>
            </w:div>
          </w:divsChild>
        </w:div>
        <w:div w:id="1057709323">
          <w:marLeft w:val="0"/>
          <w:marRight w:val="0"/>
          <w:marTop w:val="0"/>
          <w:marBottom w:val="0"/>
          <w:divBdr>
            <w:top w:val="none" w:sz="0" w:space="0" w:color="auto"/>
            <w:left w:val="none" w:sz="0" w:space="0" w:color="auto"/>
            <w:bottom w:val="none" w:sz="0" w:space="0" w:color="auto"/>
            <w:right w:val="none" w:sz="0" w:space="0" w:color="auto"/>
          </w:divBdr>
          <w:divsChild>
            <w:div w:id="1037857575">
              <w:marLeft w:val="288"/>
              <w:marRight w:val="0"/>
              <w:marTop w:val="0"/>
              <w:marBottom w:val="0"/>
              <w:divBdr>
                <w:top w:val="none" w:sz="0" w:space="0" w:color="auto"/>
                <w:left w:val="none" w:sz="0" w:space="0" w:color="auto"/>
                <w:bottom w:val="none" w:sz="0" w:space="0" w:color="auto"/>
                <w:right w:val="none" w:sz="0" w:space="0" w:color="auto"/>
              </w:divBdr>
            </w:div>
          </w:divsChild>
        </w:div>
        <w:div w:id="1404139000">
          <w:marLeft w:val="0"/>
          <w:marRight w:val="0"/>
          <w:marTop w:val="0"/>
          <w:marBottom w:val="0"/>
          <w:divBdr>
            <w:top w:val="none" w:sz="0" w:space="0" w:color="auto"/>
            <w:left w:val="none" w:sz="0" w:space="0" w:color="auto"/>
            <w:bottom w:val="none" w:sz="0" w:space="0" w:color="auto"/>
            <w:right w:val="none" w:sz="0" w:space="0" w:color="auto"/>
          </w:divBdr>
          <w:divsChild>
            <w:div w:id="535313041">
              <w:marLeft w:val="288"/>
              <w:marRight w:val="0"/>
              <w:marTop w:val="0"/>
              <w:marBottom w:val="0"/>
              <w:divBdr>
                <w:top w:val="none" w:sz="0" w:space="0" w:color="auto"/>
                <w:left w:val="none" w:sz="0" w:space="0" w:color="auto"/>
                <w:bottom w:val="none" w:sz="0" w:space="0" w:color="auto"/>
                <w:right w:val="none" w:sz="0" w:space="0" w:color="auto"/>
              </w:divBdr>
            </w:div>
          </w:divsChild>
        </w:div>
        <w:div w:id="58746844">
          <w:marLeft w:val="0"/>
          <w:marRight w:val="0"/>
          <w:marTop w:val="0"/>
          <w:marBottom w:val="0"/>
          <w:divBdr>
            <w:top w:val="none" w:sz="0" w:space="0" w:color="auto"/>
            <w:left w:val="none" w:sz="0" w:space="0" w:color="auto"/>
            <w:bottom w:val="none" w:sz="0" w:space="0" w:color="auto"/>
            <w:right w:val="none" w:sz="0" w:space="0" w:color="auto"/>
          </w:divBdr>
          <w:divsChild>
            <w:div w:id="1540700774">
              <w:marLeft w:val="288"/>
              <w:marRight w:val="0"/>
              <w:marTop w:val="0"/>
              <w:marBottom w:val="0"/>
              <w:divBdr>
                <w:top w:val="none" w:sz="0" w:space="0" w:color="auto"/>
                <w:left w:val="none" w:sz="0" w:space="0" w:color="auto"/>
                <w:bottom w:val="none" w:sz="0" w:space="0" w:color="auto"/>
                <w:right w:val="none" w:sz="0" w:space="0" w:color="auto"/>
              </w:divBdr>
            </w:div>
          </w:divsChild>
        </w:div>
        <w:div w:id="569732108">
          <w:marLeft w:val="0"/>
          <w:marRight w:val="0"/>
          <w:marTop w:val="0"/>
          <w:marBottom w:val="0"/>
          <w:divBdr>
            <w:top w:val="none" w:sz="0" w:space="0" w:color="auto"/>
            <w:left w:val="none" w:sz="0" w:space="0" w:color="auto"/>
            <w:bottom w:val="none" w:sz="0" w:space="0" w:color="auto"/>
            <w:right w:val="none" w:sz="0" w:space="0" w:color="auto"/>
          </w:divBdr>
          <w:divsChild>
            <w:div w:id="269162804">
              <w:marLeft w:val="288"/>
              <w:marRight w:val="0"/>
              <w:marTop w:val="0"/>
              <w:marBottom w:val="0"/>
              <w:divBdr>
                <w:top w:val="none" w:sz="0" w:space="0" w:color="auto"/>
                <w:left w:val="none" w:sz="0" w:space="0" w:color="auto"/>
                <w:bottom w:val="none" w:sz="0" w:space="0" w:color="auto"/>
                <w:right w:val="none" w:sz="0" w:space="0" w:color="auto"/>
              </w:divBdr>
            </w:div>
            <w:div w:id="22295271">
              <w:marLeft w:val="288"/>
              <w:marRight w:val="0"/>
              <w:marTop w:val="0"/>
              <w:marBottom w:val="0"/>
              <w:divBdr>
                <w:top w:val="none" w:sz="0" w:space="0" w:color="auto"/>
                <w:left w:val="none" w:sz="0" w:space="0" w:color="auto"/>
                <w:bottom w:val="none" w:sz="0" w:space="0" w:color="auto"/>
                <w:right w:val="none" w:sz="0" w:space="0" w:color="auto"/>
              </w:divBdr>
            </w:div>
            <w:div w:id="1725179614">
              <w:marLeft w:val="288"/>
              <w:marRight w:val="0"/>
              <w:marTop w:val="0"/>
              <w:marBottom w:val="0"/>
              <w:divBdr>
                <w:top w:val="none" w:sz="0" w:space="0" w:color="auto"/>
                <w:left w:val="none" w:sz="0" w:space="0" w:color="auto"/>
                <w:bottom w:val="none" w:sz="0" w:space="0" w:color="auto"/>
                <w:right w:val="none" w:sz="0" w:space="0" w:color="auto"/>
              </w:divBdr>
            </w:div>
          </w:divsChild>
        </w:div>
        <w:div w:id="746848939">
          <w:marLeft w:val="0"/>
          <w:marRight w:val="0"/>
          <w:marTop w:val="0"/>
          <w:marBottom w:val="0"/>
          <w:divBdr>
            <w:top w:val="none" w:sz="0" w:space="0" w:color="auto"/>
            <w:left w:val="none" w:sz="0" w:space="0" w:color="auto"/>
            <w:bottom w:val="none" w:sz="0" w:space="0" w:color="auto"/>
            <w:right w:val="none" w:sz="0" w:space="0" w:color="auto"/>
          </w:divBdr>
          <w:divsChild>
            <w:div w:id="1093015402">
              <w:marLeft w:val="288"/>
              <w:marRight w:val="0"/>
              <w:marTop w:val="0"/>
              <w:marBottom w:val="0"/>
              <w:divBdr>
                <w:top w:val="none" w:sz="0" w:space="0" w:color="auto"/>
                <w:left w:val="none" w:sz="0" w:space="0" w:color="auto"/>
                <w:bottom w:val="none" w:sz="0" w:space="0" w:color="auto"/>
                <w:right w:val="none" w:sz="0" w:space="0" w:color="auto"/>
              </w:divBdr>
            </w:div>
            <w:div w:id="1122654221">
              <w:marLeft w:val="288"/>
              <w:marRight w:val="0"/>
              <w:marTop w:val="0"/>
              <w:marBottom w:val="0"/>
              <w:divBdr>
                <w:top w:val="none" w:sz="0" w:space="0" w:color="auto"/>
                <w:left w:val="none" w:sz="0" w:space="0" w:color="auto"/>
                <w:bottom w:val="none" w:sz="0" w:space="0" w:color="auto"/>
                <w:right w:val="none" w:sz="0" w:space="0" w:color="auto"/>
              </w:divBdr>
            </w:div>
            <w:div w:id="2069722375">
              <w:marLeft w:val="288"/>
              <w:marRight w:val="0"/>
              <w:marTop w:val="0"/>
              <w:marBottom w:val="0"/>
              <w:divBdr>
                <w:top w:val="none" w:sz="0" w:space="0" w:color="auto"/>
                <w:left w:val="none" w:sz="0" w:space="0" w:color="auto"/>
                <w:bottom w:val="none" w:sz="0" w:space="0" w:color="auto"/>
                <w:right w:val="none" w:sz="0" w:space="0" w:color="auto"/>
              </w:divBdr>
            </w:div>
          </w:divsChild>
        </w:div>
        <w:div w:id="797143074">
          <w:marLeft w:val="0"/>
          <w:marRight w:val="0"/>
          <w:marTop w:val="0"/>
          <w:marBottom w:val="0"/>
          <w:divBdr>
            <w:top w:val="none" w:sz="0" w:space="0" w:color="auto"/>
            <w:left w:val="none" w:sz="0" w:space="0" w:color="auto"/>
            <w:bottom w:val="none" w:sz="0" w:space="0" w:color="auto"/>
            <w:right w:val="none" w:sz="0" w:space="0" w:color="auto"/>
          </w:divBdr>
          <w:divsChild>
            <w:div w:id="1392581318">
              <w:marLeft w:val="288"/>
              <w:marRight w:val="0"/>
              <w:marTop w:val="0"/>
              <w:marBottom w:val="0"/>
              <w:divBdr>
                <w:top w:val="none" w:sz="0" w:space="0" w:color="auto"/>
                <w:left w:val="none" w:sz="0" w:space="0" w:color="auto"/>
                <w:bottom w:val="none" w:sz="0" w:space="0" w:color="auto"/>
                <w:right w:val="none" w:sz="0" w:space="0" w:color="auto"/>
              </w:divBdr>
            </w:div>
          </w:divsChild>
        </w:div>
        <w:div w:id="1031421976">
          <w:marLeft w:val="0"/>
          <w:marRight w:val="0"/>
          <w:marTop w:val="0"/>
          <w:marBottom w:val="0"/>
          <w:divBdr>
            <w:top w:val="none" w:sz="0" w:space="0" w:color="auto"/>
            <w:left w:val="none" w:sz="0" w:space="0" w:color="auto"/>
            <w:bottom w:val="none" w:sz="0" w:space="0" w:color="auto"/>
            <w:right w:val="none" w:sz="0" w:space="0" w:color="auto"/>
          </w:divBdr>
          <w:divsChild>
            <w:div w:id="1966035368">
              <w:marLeft w:val="288"/>
              <w:marRight w:val="0"/>
              <w:marTop w:val="0"/>
              <w:marBottom w:val="0"/>
              <w:divBdr>
                <w:top w:val="none" w:sz="0" w:space="0" w:color="auto"/>
                <w:left w:val="none" w:sz="0" w:space="0" w:color="auto"/>
                <w:bottom w:val="none" w:sz="0" w:space="0" w:color="auto"/>
                <w:right w:val="none" w:sz="0" w:space="0" w:color="auto"/>
              </w:divBdr>
            </w:div>
          </w:divsChild>
        </w:div>
        <w:div w:id="2142654656">
          <w:marLeft w:val="0"/>
          <w:marRight w:val="0"/>
          <w:marTop w:val="0"/>
          <w:marBottom w:val="0"/>
          <w:divBdr>
            <w:top w:val="none" w:sz="0" w:space="0" w:color="auto"/>
            <w:left w:val="none" w:sz="0" w:space="0" w:color="auto"/>
            <w:bottom w:val="none" w:sz="0" w:space="0" w:color="auto"/>
            <w:right w:val="none" w:sz="0" w:space="0" w:color="auto"/>
          </w:divBdr>
          <w:divsChild>
            <w:div w:id="34090010">
              <w:marLeft w:val="288"/>
              <w:marRight w:val="0"/>
              <w:marTop w:val="0"/>
              <w:marBottom w:val="0"/>
              <w:divBdr>
                <w:top w:val="none" w:sz="0" w:space="0" w:color="auto"/>
                <w:left w:val="none" w:sz="0" w:space="0" w:color="auto"/>
                <w:bottom w:val="none" w:sz="0" w:space="0" w:color="auto"/>
                <w:right w:val="none" w:sz="0" w:space="0" w:color="auto"/>
              </w:divBdr>
            </w:div>
            <w:div w:id="1688217986">
              <w:marLeft w:val="288"/>
              <w:marRight w:val="0"/>
              <w:marTop w:val="0"/>
              <w:marBottom w:val="0"/>
              <w:divBdr>
                <w:top w:val="none" w:sz="0" w:space="0" w:color="auto"/>
                <w:left w:val="none" w:sz="0" w:space="0" w:color="auto"/>
                <w:bottom w:val="none" w:sz="0" w:space="0" w:color="auto"/>
                <w:right w:val="none" w:sz="0" w:space="0" w:color="auto"/>
              </w:divBdr>
            </w:div>
          </w:divsChild>
        </w:div>
        <w:div w:id="931820035">
          <w:marLeft w:val="0"/>
          <w:marRight w:val="0"/>
          <w:marTop w:val="0"/>
          <w:marBottom w:val="0"/>
          <w:divBdr>
            <w:top w:val="none" w:sz="0" w:space="0" w:color="auto"/>
            <w:left w:val="none" w:sz="0" w:space="0" w:color="auto"/>
            <w:bottom w:val="none" w:sz="0" w:space="0" w:color="auto"/>
            <w:right w:val="none" w:sz="0" w:space="0" w:color="auto"/>
          </w:divBdr>
          <w:divsChild>
            <w:div w:id="1755784901">
              <w:marLeft w:val="288"/>
              <w:marRight w:val="0"/>
              <w:marTop w:val="0"/>
              <w:marBottom w:val="0"/>
              <w:divBdr>
                <w:top w:val="none" w:sz="0" w:space="0" w:color="auto"/>
                <w:left w:val="none" w:sz="0" w:space="0" w:color="auto"/>
                <w:bottom w:val="none" w:sz="0" w:space="0" w:color="auto"/>
                <w:right w:val="none" w:sz="0" w:space="0" w:color="auto"/>
              </w:divBdr>
            </w:div>
            <w:div w:id="1561289880">
              <w:marLeft w:val="288"/>
              <w:marRight w:val="0"/>
              <w:marTop w:val="0"/>
              <w:marBottom w:val="0"/>
              <w:divBdr>
                <w:top w:val="none" w:sz="0" w:space="0" w:color="auto"/>
                <w:left w:val="none" w:sz="0" w:space="0" w:color="auto"/>
                <w:bottom w:val="none" w:sz="0" w:space="0" w:color="auto"/>
                <w:right w:val="none" w:sz="0" w:space="0" w:color="auto"/>
              </w:divBdr>
            </w:div>
          </w:divsChild>
        </w:div>
        <w:div w:id="1593204485">
          <w:marLeft w:val="0"/>
          <w:marRight w:val="0"/>
          <w:marTop w:val="0"/>
          <w:marBottom w:val="0"/>
          <w:divBdr>
            <w:top w:val="none" w:sz="0" w:space="0" w:color="auto"/>
            <w:left w:val="none" w:sz="0" w:space="0" w:color="auto"/>
            <w:bottom w:val="none" w:sz="0" w:space="0" w:color="auto"/>
            <w:right w:val="none" w:sz="0" w:space="0" w:color="auto"/>
          </w:divBdr>
          <w:divsChild>
            <w:div w:id="94987750">
              <w:marLeft w:val="288"/>
              <w:marRight w:val="0"/>
              <w:marTop w:val="0"/>
              <w:marBottom w:val="0"/>
              <w:divBdr>
                <w:top w:val="none" w:sz="0" w:space="0" w:color="auto"/>
                <w:left w:val="none" w:sz="0" w:space="0" w:color="auto"/>
                <w:bottom w:val="none" w:sz="0" w:space="0" w:color="auto"/>
                <w:right w:val="none" w:sz="0" w:space="0" w:color="auto"/>
              </w:divBdr>
            </w:div>
          </w:divsChild>
        </w:div>
        <w:div w:id="604120867">
          <w:marLeft w:val="0"/>
          <w:marRight w:val="0"/>
          <w:marTop w:val="0"/>
          <w:marBottom w:val="0"/>
          <w:divBdr>
            <w:top w:val="none" w:sz="0" w:space="0" w:color="auto"/>
            <w:left w:val="none" w:sz="0" w:space="0" w:color="auto"/>
            <w:bottom w:val="none" w:sz="0" w:space="0" w:color="auto"/>
            <w:right w:val="none" w:sz="0" w:space="0" w:color="auto"/>
          </w:divBdr>
          <w:divsChild>
            <w:div w:id="1694575910">
              <w:marLeft w:val="288"/>
              <w:marRight w:val="0"/>
              <w:marTop w:val="0"/>
              <w:marBottom w:val="0"/>
              <w:divBdr>
                <w:top w:val="none" w:sz="0" w:space="0" w:color="auto"/>
                <w:left w:val="none" w:sz="0" w:space="0" w:color="auto"/>
                <w:bottom w:val="none" w:sz="0" w:space="0" w:color="auto"/>
                <w:right w:val="none" w:sz="0" w:space="0" w:color="auto"/>
              </w:divBdr>
            </w:div>
          </w:divsChild>
        </w:div>
        <w:div w:id="687483020">
          <w:marLeft w:val="0"/>
          <w:marRight w:val="0"/>
          <w:marTop w:val="0"/>
          <w:marBottom w:val="0"/>
          <w:divBdr>
            <w:top w:val="none" w:sz="0" w:space="0" w:color="auto"/>
            <w:left w:val="none" w:sz="0" w:space="0" w:color="auto"/>
            <w:bottom w:val="none" w:sz="0" w:space="0" w:color="auto"/>
            <w:right w:val="none" w:sz="0" w:space="0" w:color="auto"/>
          </w:divBdr>
          <w:divsChild>
            <w:div w:id="197595822">
              <w:marLeft w:val="288"/>
              <w:marRight w:val="0"/>
              <w:marTop w:val="0"/>
              <w:marBottom w:val="0"/>
              <w:divBdr>
                <w:top w:val="none" w:sz="0" w:space="0" w:color="auto"/>
                <w:left w:val="none" w:sz="0" w:space="0" w:color="auto"/>
                <w:bottom w:val="none" w:sz="0" w:space="0" w:color="auto"/>
                <w:right w:val="none" w:sz="0" w:space="0" w:color="auto"/>
              </w:divBdr>
            </w:div>
          </w:divsChild>
        </w:div>
        <w:div w:id="1857935">
          <w:marLeft w:val="0"/>
          <w:marRight w:val="0"/>
          <w:marTop w:val="0"/>
          <w:marBottom w:val="0"/>
          <w:divBdr>
            <w:top w:val="none" w:sz="0" w:space="0" w:color="auto"/>
            <w:left w:val="none" w:sz="0" w:space="0" w:color="auto"/>
            <w:bottom w:val="none" w:sz="0" w:space="0" w:color="auto"/>
            <w:right w:val="none" w:sz="0" w:space="0" w:color="auto"/>
          </w:divBdr>
          <w:divsChild>
            <w:div w:id="113913499">
              <w:marLeft w:val="288"/>
              <w:marRight w:val="0"/>
              <w:marTop w:val="0"/>
              <w:marBottom w:val="0"/>
              <w:divBdr>
                <w:top w:val="none" w:sz="0" w:space="0" w:color="auto"/>
                <w:left w:val="none" w:sz="0" w:space="0" w:color="auto"/>
                <w:bottom w:val="none" w:sz="0" w:space="0" w:color="auto"/>
                <w:right w:val="none" w:sz="0" w:space="0" w:color="auto"/>
              </w:divBdr>
            </w:div>
          </w:divsChild>
        </w:div>
        <w:div w:id="2128693548">
          <w:marLeft w:val="0"/>
          <w:marRight w:val="0"/>
          <w:marTop w:val="0"/>
          <w:marBottom w:val="0"/>
          <w:divBdr>
            <w:top w:val="none" w:sz="0" w:space="0" w:color="auto"/>
            <w:left w:val="none" w:sz="0" w:space="0" w:color="auto"/>
            <w:bottom w:val="none" w:sz="0" w:space="0" w:color="auto"/>
            <w:right w:val="none" w:sz="0" w:space="0" w:color="auto"/>
          </w:divBdr>
          <w:divsChild>
            <w:div w:id="1608807035">
              <w:marLeft w:val="288"/>
              <w:marRight w:val="0"/>
              <w:marTop w:val="0"/>
              <w:marBottom w:val="0"/>
              <w:divBdr>
                <w:top w:val="none" w:sz="0" w:space="0" w:color="auto"/>
                <w:left w:val="none" w:sz="0" w:space="0" w:color="auto"/>
                <w:bottom w:val="none" w:sz="0" w:space="0" w:color="auto"/>
                <w:right w:val="none" w:sz="0" w:space="0" w:color="auto"/>
              </w:divBdr>
            </w:div>
          </w:divsChild>
        </w:div>
        <w:div w:id="208223169">
          <w:marLeft w:val="0"/>
          <w:marRight w:val="0"/>
          <w:marTop w:val="0"/>
          <w:marBottom w:val="0"/>
          <w:divBdr>
            <w:top w:val="none" w:sz="0" w:space="0" w:color="auto"/>
            <w:left w:val="none" w:sz="0" w:space="0" w:color="auto"/>
            <w:bottom w:val="none" w:sz="0" w:space="0" w:color="auto"/>
            <w:right w:val="none" w:sz="0" w:space="0" w:color="auto"/>
          </w:divBdr>
          <w:divsChild>
            <w:div w:id="809446720">
              <w:marLeft w:val="288"/>
              <w:marRight w:val="0"/>
              <w:marTop w:val="0"/>
              <w:marBottom w:val="0"/>
              <w:divBdr>
                <w:top w:val="none" w:sz="0" w:space="0" w:color="auto"/>
                <w:left w:val="none" w:sz="0" w:space="0" w:color="auto"/>
                <w:bottom w:val="none" w:sz="0" w:space="0" w:color="auto"/>
                <w:right w:val="none" w:sz="0" w:space="0" w:color="auto"/>
              </w:divBdr>
            </w:div>
          </w:divsChild>
        </w:div>
        <w:div w:id="574359255">
          <w:marLeft w:val="0"/>
          <w:marRight w:val="0"/>
          <w:marTop w:val="0"/>
          <w:marBottom w:val="0"/>
          <w:divBdr>
            <w:top w:val="none" w:sz="0" w:space="0" w:color="auto"/>
            <w:left w:val="none" w:sz="0" w:space="0" w:color="auto"/>
            <w:bottom w:val="none" w:sz="0" w:space="0" w:color="auto"/>
            <w:right w:val="none" w:sz="0" w:space="0" w:color="auto"/>
          </w:divBdr>
          <w:divsChild>
            <w:div w:id="1850563504">
              <w:marLeft w:val="288"/>
              <w:marRight w:val="0"/>
              <w:marTop w:val="0"/>
              <w:marBottom w:val="0"/>
              <w:divBdr>
                <w:top w:val="none" w:sz="0" w:space="0" w:color="auto"/>
                <w:left w:val="none" w:sz="0" w:space="0" w:color="auto"/>
                <w:bottom w:val="none" w:sz="0" w:space="0" w:color="auto"/>
                <w:right w:val="none" w:sz="0" w:space="0" w:color="auto"/>
              </w:divBdr>
            </w:div>
          </w:divsChild>
        </w:div>
        <w:div w:id="498276385">
          <w:marLeft w:val="0"/>
          <w:marRight w:val="0"/>
          <w:marTop w:val="0"/>
          <w:marBottom w:val="0"/>
          <w:divBdr>
            <w:top w:val="none" w:sz="0" w:space="0" w:color="auto"/>
            <w:left w:val="none" w:sz="0" w:space="0" w:color="auto"/>
            <w:bottom w:val="none" w:sz="0" w:space="0" w:color="auto"/>
            <w:right w:val="none" w:sz="0" w:space="0" w:color="auto"/>
          </w:divBdr>
          <w:divsChild>
            <w:div w:id="1819613710">
              <w:marLeft w:val="288"/>
              <w:marRight w:val="0"/>
              <w:marTop w:val="0"/>
              <w:marBottom w:val="0"/>
              <w:divBdr>
                <w:top w:val="none" w:sz="0" w:space="0" w:color="auto"/>
                <w:left w:val="none" w:sz="0" w:space="0" w:color="auto"/>
                <w:bottom w:val="none" w:sz="0" w:space="0" w:color="auto"/>
                <w:right w:val="none" w:sz="0" w:space="0" w:color="auto"/>
              </w:divBdr>
            </w:div>
          </w:divsChild>
        </w:div>
        <w:div w:id="561136668">
          <w:marLeft w:val="0"/>
          <w:marRight w:val="0"/>
          <w:marTop w:val="0"/>
          <w:marBottom w:val="0"/>
          <w:divBdr>
            <w:top w:val="none" w:sz="0" w:space="0" w:color="auto"/>
            <w:left w:val="none" w:sz="0" w:space="0" w:color="auto"/>
            <w:bottom w:val="none" w:sz="0" w:space="0" w:color="auto"/>
            <w:right w:val="none" w:sz="0" w:space="0" w:color="auto"/>
          </w:divBdr>
          <w:divsChild>
            <w:div w:id="1013989912">
              <w:marLeft w:val="288"/>
              <w:marRight w:val="0"/>
              <w:marTop w:val="0"/>
              <w:marBottom w:val="0"/>
              <w:divBdr>
                <w:top w:val="none" w:sz="0" w:space="0" w:color="auto"/>
                <w:left w:val="none" w:sz="0" w:space="0" w:color="auto"/>
                <w:bottom w:val="none" w:sz="0" w:space="0" w:color="auto"/>
                <w:right w:val="none" w:sz="0" w:space="0" w:color="auto"/>
              </w:divBdr>
            </w:div>
          </w:divsChild>
        </w:div>
        <w:div w:id="510487841">
          <w:marLeft w:val="0"/>
          <w:marRight w:val="0"/>
          <w:marTop w:val="0"/>
          <w:marBottom w:val="0"/>
          <w:divBdr>
            <w:top w:val="none" w:sz="0" w:space="0" w:color="auto"/>
            <w:left w:val="none" w:sz="0" w:space="0" w:color="auto"/>
            <w:bottom w:val="none" w:sz="0" w:space="0" w:color="auto"/>
            <w:right w:val="none" w:sz="0" w:space="0" w:color="auto"/>
          </w:divBdr>
          <w:divsChild>
            <w:div w:id="90857469">
              <w:marLeft w:val="288"/>
              <w:marRight w:val="0"/>
              <w:marTop w:val="0"/>
              <w:marBottom w:val="0"/>
              <w:divBdr>
                <w:top w:val="none" w:sz="0" w:space="0" w:color="auto"/>
                <w:left w:val="none" w:sz="0" w:space="0" w:color="auto"/>
                <w:bottom w:val="none" w:sz="0" w:space="0" w:color="auto"/>
                <w:right w:val="none" w:sz="0" w:space="0" w:color="auto"/>
              </w:divBdr>
            </w:div>
          </w:divsChild>
        </w:div>
        <w:div w:id="1431319138">
          <w:marLeft w:val="0"/>
          <w:marRight w:val="0"/>
          <w:marTop w:val="0"/>
          <w:marBottom w:val="0"/>
          <w:divBdr>
            <w:top w:val="none" w:sz="0" w:space="0" w:color="auto"/>
            <w:left w:val="none" w:sz="0" w:space="0" w:color="auto"/>
            <w:bottom w:val="none" w:sz="0" w:space="0" w:color="auto"/>
            <w:right w:val="none" w:sz="0" w:space="0" w:color="auto"/>
          </w:divBdr>
          <w:divsChild>
            <w:div w:id="575361309">
              <w:marLeft w:val="288"/>
              <w:marRight w:val="0"/>
              <w:marTop w:val="0"/>
              <w:marBottom w:val="0"/>
              <w:divBdr>
                <w:top w:val="none" w:sz="0" w:space="0" w:color="auto"/>
                <w:left w:val="none" w:sz="0" w:space="0" w:color="auto"/>
                <w:bottom w:val="none" w:sz="0" w:space="0" w:color="auto"/>
                <w:right w:val="none" w:sz="0" w:space="0" w:color="auto"/>
              </w:divBdr>
            </w:div>
          </w:divsChild>
        </w:div>
        <w:div w:id="1033651403">
          <w:marLeft w:val="0"/>
          <w:marRight w:val="0"/>
          <w:marTop w:val="0"/>
          <w:marBottom w:val="0"/>
          <w:divBdr>
            <w:top w:val="none" w:sz="0" w:space="0" w:color="auto"/>
            <w:left w:val="none" w:sz="0" w:space="0" w:color="auto"/>
            <w:bottom w:val="none" w:sz="0" w:space="0" w:color="auto"/>
            <w:right w:val="none" w:sz="0" w:space="0" w:color="auto"/>
          </w:divBdr>
          <w:divsChild>
            <w:div w:id="1721393300">
              <w:marLeft w:val="288"/>
              <w:marRight w:val="0"/>
              <w:marTop w:val="0"/>
              <w:marBottom w:val="0"/>
              <w:divBdr>
                <w:top w:val="none" w:sz="0" w:space="0" w:color="auto"/>
                <w:left w:val="none" w:sz="0" w:space="0" w:color="auto"/>
                <w:bottom w:val="none" w:sz="0" w:space="0" w:color="auto"/>
                <w:right w:val="none" w:sz="0" w:space="0" w:color="auto"/>
              </w:divBdr>
            </w:div>
          </w:divsChild>
        </w:div>
        <w:div w:id="1098939893">
          <w:marLeft w:val="0"/>
          <w:marRight w:val="0"/>
          <w:marTop w:val="0"/>
          <w:marBottom w:val="0"/>
          <w:divBdr>
            <w:top w:val="none" w:sz="0" w:space="0" w:color="auto"/>
            <w:left w:val="none" w:sz="0" w:space="0" w:color="auto"/>
            <w:bottom w:val="none" w:sz="0" w:space="0" w:color="auto"/>
            <w:right w:val="none" w:sz="0" w:space="0" w:color="auto"/>
          </w:divBdr>
          <w:divsChild>
            <w:div w:id="710960026">
              <w:marLeft w:val="288"/>
              <w:marRight w:val="0"/>
              <w:marTop w:val="0"/>
              <w:marBottom w:val="0"/>
              <w:divBdr>
                <w:top w:val="none" w:sz="0" w:space="0" w:color="auto"/>
                <w:left w:val="none" w:sz="0" w:space="0" w:color="auto"/>
                <w:bottom w:val="none" w:sz="0" w:space="0" w:color="auto"/>
                <w:right w:val="none" w:sz="0" w:space="0" w:color="auto"/>
              </w:divBdr>
            </w:div>
          </w:divsChild>
        </w:div>
        <w:div w:id="1099331260">
          <w:marLeft w:val="0"/>
          <w:marRight w:val="0"/>
          <w:marTop w:val="0"/>
          <w:marBottom w:val="0"/>
          <w:divBdr>
            <w:top w:val="none" w:sz="0" w:space="0" w:color="auto"/>
            <w:left w:val="none" w:sz="0" w:space="0" w:color="auto"/>
            <w:bottom w:val="none" w:sz="0" w:space="0" w:color="auto"/>
            <w:right w:val="none" w:sz="0" w:space="0" w:color="auto"/>
          </w:divBdr>
          <w:divsChild>
            <w:div w:id="1120606168">
              <w:marLeft w:val="288"/>
              <w:marRight w:val="0"/>
              <w:marTop w:val="0"/>
              <w:marBottom w:val="0"/>
              <w:divBdr>
                <w:top w:val="none" w:sz="0" w:space="0" w:color="auto"/>
                <w:left w:val="none" w:sz="0" w:space="0" w:color="auto"/>
                <w:bottom w:val="none" w:sz="0" w:space="0" w:color="auto"/>
                <w:right w:val="none" w:sz="0" w:space="0" w:color="auto"/>
              </w:divBdr>
            </w:div>
          </w:divsChild>
        </w:div>
        <w:div w:id="8610000">
          <w:marLeft w:val="0"/>
          <w:marRight w:val="0"/>
          <w:marTop w:val="0"/>
          <w:marBottom w:val="0"/>
          <w:divBdr>
            <w:top w:val="none" w:sz="0" w:space="0" w:color="auto"/>
            <w:left w:val="none" w:sz="0" w:space="0" w:color="auto"/>
            <w:bottom w:val="none" w:sz="0" w:space="0" w:color="auto"/>
            <w:right w:val="none" w:sz="0" w:space="0" w:color="auto"/>
          </w:divBdr>
          <w:divsChild>
            <w:div w:id="1182089557">
              <w:marLeft w:val="288"/>
              <w:marRight w:val="0"/>
              <w:marTop w:val="0"/>
              <w:marBottom w:val="0"/>
              <w:divBdr>
                <w:top w:val="none" w:sz="0" w:space="0" w:color="auto"/>
                <w:left w:val="none" w:sz="0" w:space="0" w:color="auto"/>
                <w:bottom w:val="none" w:sz="0" w:space="0" w:color="auto"/>
                <w:right w:val="none" w:sz="0" w:space="0" w:color="auto"/>
              </w:divBdr>
            </w:div>
          </w:divsChild>
        </w:div>
        <w:div w:id="1099328695">
          <w:marLeft w:val="0"/>
          <w:marRight w:val="0"/>
          <w:marTop w:val="0"/>
          <w:marBottom w:val="0"/>
          <w:divBdr>
            <w:top w:val="none" w:sz="0" w:space="0" w:color="auto"/>
            <w:left w:val="none" w:sz="0" w:space="0" w:color="auto"/>
            <w:bottom w:val="none" w:sz="0" w:space="0" w:color="auto"/>
            <w:right w:val="none" w:sz="0" w:space="0" w:color="auto"/>
          </w:divBdr>
          <w:divsChild>
            <w:div w:id="991642834">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1305818850">
      <w:bodyDiv w:val="1"/>
      <w:marLeft w:val="0"/>
      <w:marRight w:val="0"/>
      <w:marTop w:val="0"/>
      <w:marBottom w:val="0"/>
      <w:divBdr>
        <w:top w:val="none" w:sz="0" w:space="0" w:color="auto"/>
        <w:left w:val="none" w:sz="0" w:space="0" w:color="auto"/>
        <w:bottom w:val="none" w:sz="0" w:space="0" w:color="auto"/>
        <w:right w:val="none" w:sz="0" w:space="0" w:color="auto"/>
      </w:divBdr>
      <w:divsChild>
        <w:div w:id="1243760967">
          <w:marLeft w:val="480"/>
          <w:marRight w:val="0"/>
          <w:marTop w:val="0"/>
          <w:marBottom w:val="0"/>
          <w:divBdr>
            <w:top w:val="none" w:sz="0" w:space="0" w:color="auto"/>
            <w:left w:val="none" w:sz="0" w:space="0" w:color="auto"/>
            <w:bottom w:val="none" w:sz="0" w:space="0" w:color="auto"/>
            <w:right w:val="none" w:sz="0" w:space="0" w:color="auto"/>
          </w:divBdr>
          <w:divsChild>
            <w:div w:id="2804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5404">
      <w:bodyDiv w:val="1"/>
      <w:marLeft w:val="0"/>
      <w:marRight w:val="0"/>
      <w:marTop w:val="0"/>
      <w:marBottom w:val="0"/>
      <w:divBdr>
        <w:top w:val="none" w:sz="0" w:space="0" w:color="auto"/>
        <w:left w:val="none" w:sz="0" w:space="0" w:color="auto"/>
        <w:bottom w:val="none" w:sz="0" w:space="0" w:color="auto"/>
        <w:right w:val="none" w:sz="0" w:space="0" w:color="auto"/>
      </w:divBdr>
      <w:divsChild>
        <w:div w:id="2109422642">
          <w:marLeft w:val="480"/>
          <w:marRight w:val="0"/>
          <w:marTop w:val="0"/>
          <w:marBottom w:val="0"/>
          <w:divBdr>
            <w:top w:val="none" w:sz="0" w:space="0" w:color="auto"/>
            <w:left w:val="none" w:sz="0" w:space="0" w:color="auto"/>
            <w:bottom w:val="none" w:sz="0" w:space="0" w:color="auto"/>
            <w:right w:val="none" w:sz="0" w:space="0" w:color="auto"/>
          </w:divBdr>
          <w:divsChild>
            <w:div w:id="16158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4942">
      <w:bodyDiv w:val="1"/>
      <w:marLeft w:val="0"/>
      <w:marRight w:val="0"/>
      <w:marTop w:val="0"/>
      <w:marBottom w:val="0"/>
      <w:divBdr>
        <w:top w:val="none" w:sz="0" w:space="0" w:color="auto"/>
        <w:left w:val="none" w:sz="0" w:space="0" w:color="auto"/>
        <w:bottom w:val="none" w:sz="0" w:space="0" w:color="auto"/>
        <w:right w:val="none" w:sz="0" w:space="0" w:color="auto"/>
      </w:divBdr>
      <w:divsChild>
        <w:div w:id="1767118449">
          <w:marLeft w:val="480"/>
          <w:marRight w:val="0"/>
          <w:marTop w:val="0"/>
          <w:marBottom w:val="0"/>
          <w:divBdr>
            <w:top w:val="none" w:sz="0" w:space="0" w:color="auto"/>
            <w:left w:val="none" w:sz="0" w:space="0" w:color="auto"/>
            <w:bottom w:val="none" w:sz="0" w:space="0" w:color="auto"/>
            <w:right w:val="none" w:sz="0" w:space="0" w:color="auto"/>
          </w:divBdr>
          <w:divsChild>
            <w:div w:id="828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ticia.gencat.cat/web/.content/afers-religiosos/05_estudis/barometre/Informe-de-resultats.pdf" TargetMode="External"/><Relationship Id="rId13" Type="http://schemas.openxmlformats.org/officeDocument/2006/relationships/hyperlink" Target="https://dx.doi.org/10.3366/swc.2019.027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otestantedigital.com/espana/63392/entre-los-lideres-en-espana-hay-un-amplio-consenso-en-que-la-iglesia-debe-escuchar-mucho-m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67/sa.2015.5902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heconversation.com/the-conundrum-of-how-to-prove-you-hold-a-nonreligious-worldview-9040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joshuaproject.net/countries/sp" TargetMode="External"/><Relationship Id="rId14" Type="http://schemas.openxmlformats.org/officeDocument/2006/relationships/hyperlink" Target="https://www.worldvaluessurvey.org/WVSOnline.j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2FDF63-424E-4243-A5DE-368B2DD5EAA5}">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977280D-C27B-4BFB-8AE7-FC218DA5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3819</Words>
  <Characters>21773</Characters>
  <Application>Microsoft Office Word</Application>
  <DocSecurity>0</DocSecurity>
  <Lines>181</Lines>
  <Paragraphs>51</Paragraphs>
  <ScaleCrop>false</ScaleCrop>
  <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Treasa Edmond</dc:creator>
  <cp:keywords/>
  <dc:description/>
  <cp:lastModifiedBy>Kathy Jennings</cp:lastModifiedBy>
  <cp:revision>100</cp:revision>
  <dcterms:created xsi:type="dcterms:W3CDTF">2021-09-21T17:14:00Z</dcterms:created>
  <dcterms:modified xsi:type="dcterms:W3CDTF">2021-10-20T09:11:00Z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id="IeuQBbaU"/&gt;&lt;style id="http://www.zotero.org/styles/turabian-author-date" locale="en-US" hasBibliography="1" bibliographyStyleHasBeenSet="0"/&gt;&lt;prefs&gt;&lt;pref name="fieldType" value="Field"/&gt;&lt;/prefs</vt:lpwstr>
  </property>
  <property fmtid="{D5CDD505-2E9C-101B-9397-08002B2CF9AE}" pid="3" name="ZOTERO_PREF_2">
    <vt:lpwstr>&gt;&lt;/data&gt;</vt:lpwstr>
  </property>
</Properties>
</file>