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3F10A" w14:textId="77777777" w:rsidR="008A3FD6" w:rsidRPr="008A3FD6" w:rsidRDefault="008A3FD6" w:rsidP="008A3FD6">
      <w:pPr>
        <w:spacing w:after="160"/>
        <w:jc w:val="center"/>
        <w:rPr>
          <w:rFonts w:ascii="Times New Roman" w:hAnsi="Times New Roman" w:cs="Times New Roman"/>
          <w:b/>
          <w:bCs/>
        </w:rPr>
      </w:pPr>
      <w:r w:rsidRPr="008A3FD6">
        <w:rPr>
          <w:rFonts w:ascii="Times New Roman" w:hAnsi="Times New Roman" w:cs="Times New Roman"/>
          <w:b/>
          <w:bCs/>
        </w:rPr>
        <w:t>Book Review</w:t>
      </w:r>
    </w:p>
    <w:p w14:paraId="2E0B5290" w14:textId="77777777" w:rsidR="00B57379" w:rsidRPr="00B57379" w:rsidRDefault="000E0CE9" w:rsidP="00B57379">
      <w:pPr>
        <w:jc w:val="center"/>
        <w:rPr>
          <w:rFonts w:ascii="Times New Roman" w:eastAsia="Times New Roman" w:hAnsi="Times New Roman" w:cs="Times New Roman"/>
          <w:b/>
          <w:bCs/>
          <w:i/>
          <w:iCs/>
          <w:color w:val="222222"/>
          <w:kern w:val="0"/>
          <w:lang w:eastAsia="ja-JP"/>
          <w14:ligatures w14:val="none"/>
        </w:rPr>
      </w:pPr>
      <w:r w:rsidRPr="000E0CE9">
        <w:rPr>
          <w:rFonts w:ascii="Times New Roman" w:eastAsia="Times New Roman" w:hAnsi="Times New Roman" w:cs="Times New Roman"/>
          <w:b/>
          <w:bCs/>
          <w:color w:val="222222"/>
          <w:kern w:val="0"/>
          <w:lang w:eastAsia="ja-JP"/>
          <w14:ligatures w14:val="none"/>
        </w:rPr>
        <w:t>R. Daniel Shaw</w:t>
      </w:r>
      <w:r w:rsidR="008A3FD6" w:rsidRPr="00B57379">
        <w:rPr>
          <w:rFonts w:ascii="Times New Roman" w:hAnsi="Times New Roman" w:cs="Times New Roman"/>
          <w:b/>
          <w:bCs/>
        </w:rPr>
        <w:t xml:space="preserve">, </w:t>
      </w:r>
      <w:r w:rsidRPr="000E0CE9">
        <w:rPr>
          <w:rFonts w:ascii="Times New Roman" w:eastAsia="Times New Roman" w:hAnsi="Times New Roman" w:cs="Times New Roman"/>
          <w:b/>
          <w:bCs/>
          <w:i/>
          <w:iCs/>
          <w:color w:val="222222"/>
          <w:kern w:val="0"/>
          <w:lang w:eastAsia="ja-JP"/>
          <w14:ligatures w14:val="none"/>
        </w:rPr>
        <w:t xml:space="preserve">Singing </w:t>
      </w:r>
      <w:proofErr w:type="spellStart"/>
      <w:r w:rsidRPr="000E0CE9">
        <w:rPr>
          <w:rFonts w:ascii="Times New Roman" w:eastAsia="Times New Roman" w:hAnsi="Times New Roman" w:cs="Times New Roman"/>
          <w:b/>
          <w:bCs/>
          <w:i/>
          <w:iCs/>
          <w:color w:val="222222"/>
          <w:kern w:val="0"/>
          <w:lang w:eastAsia="ja-JP"/>
          <w14:ligatures w14:val="none"/>
        </w:rPr>
        <w:t>Samo</w:t>
      </w:r>
      <w:proofErr w:type="spellEnd"/>
      <w:r w:rsidRPr="000E0CE9">
        <w:rPr>
          <w:rFonts w:ascii="Times New Roman" w:eastAsia="Times New Roman" w:hAnsi="Times New Roman" w:cs="Times New Roman"/>
          <w:b/>
          <w:bCs/>
          <w:i/>
          <w:iCs/>
          <w:color w:val="222222"/>
          <w:kern w:val="0"/>
          <w:lang w:eastAsia="ja-JP"/>
          <w14:ligatures w14:val="none"/>
        </w:rPr>
        <w:t xml:space="preserve"> Songs: From Shaman to Pastor:</w:t>
      </w:r>
    </w:p>
    <w:p w14:paraId="173F8F2C" w14:textId="77777777" w:rsidR="00B57379" w:rsidRPr="00B57379" w:rsidRDefault="000E0CE9" w:rsidP="00B57379">
      <w:pPr>
        <w:jc w:val="center"/>
        <w:rPr>
          <w:rFonts w:ascii="Times New Roman" w:eastAsia="Times New Roman" w:hAnsi="Times New Roman" w:cs="Times New Roman"/>
          <w:b/>
          <w:bCs/>
          <w:i/>
          <w:iCs/>
          <w:color w:val="222222"/>
          <w:kern w:val="0"/>
          <w:lang w:eastAsia="ja-JP"/>
          <w14:ligatures w14:val="none"/>
        </w:rPr>
      </w:pPr>
      <w:r w:rsidRPr="000E0CE9">
        <w:rPr>
          <w:rFonts w:ascii="Times New Roman" w:eastAsia="Times New Roman" w:hAnsi="Times New Roman" w:cs="Times New Roman"/>
          <w:b/>
          <w:bCs/>
          <w:i/>
          <w:iCs/>
          <w:color w:val="222222"/>
          <w:kern w:val="0"/>
          <w:lang w:eastAsia="ja-JP"/>
          <w14:ligatures w14:val="none"/>
        </w:rPr>
        <w:t>An Ethnohistorical Approach to Socio-Religious Expressions</w:t>
      </w:r>
    </w:p>
    <w:p w14:paraId="5C0895F0" w14:textId="3F28B1F3" w:rsidR="00B52015" w:rsidRPr="00B57379" w:rsidRDefault="000E0CE9" w:rsidP="000E0CE9">
      <w:pPr>
        <w:spacing w:after="160"/>
        <w:jc w:val="center"/>
        <w:rPr>
          <w:rFonts w:ascii="Times New Roman" w:hAnsi="Times New Roman" w:cs="Times New Roman"/>
          <w:b/>
          <w:bCs/>
        </w:rPr>
      </w:pPr>
      <w:r w:rsidRPr="000E0CE9">
        <w:rPr>
          <w:rFonts w:ascii="Times New Roman" w:eastAsia="Times New Roman" w:hAnsi="Times New Roman" w:cs="Times New Roman"/>
          <w:b/>
          <w:bCs/>
          <w:i/>
          <w:iCs/>
          <w:color w:val="222222"/>
          <w:kern w:val="0"/>
          <w:lang w:eastAsia="ja-JP"/>
          <w14:ligatures w14:val="none"/>
        </w:rPr>
        <w:t xml:space="preserve">among the </w:t>
      </w:r>
      <w:proofErr w:type="spellStart"/>
      <w:r w:rsidRPr="000E0CE9">
        <w:rPr>
          <w:rFonts w:ascii="Times New Roman" w:eastAsia="Times New Roman" w:hAnsi="Times New Roman" w:cs="Times New Roman"/>
          <w:b/>
          <w:bCs/>
          <w:i/>
          <w:iCs/>
          <w:color w:val="222222"/>
          <w:kern w:val="0"/>
          <w:lang w:eastAsia="ja-JP"/>
          <w14:ligatures w14:val="none"/>
        </w:rPr>
        <w:t>Samo</w:t>
      </w:r>
      <w:proofErr w:type="spellEnd"/>
      <w:r w:rsidRPr="000E0CE9">
        <w:rPr>
          <w:rFonts w:ascii="Times New Roman" w:eastAsia="Times New Roman" w:hAnsi="Times New Roman" w:cs="Times New Roman"/>
          <w:b/>
          <w:bCs/>
          <w:i/>
          <w:iCs/>
          <w:color w:val="222222"/>
          <w:kern w:val="0"/>
          <w:lang w:eastAsia="ja-JP"/>
          <w14:ligatures w14:val="none"/>
        </w:rPr>
        <w:t xml:space="preserve"> of Papua New Guinea</w:t>
      </w:r>
    </w:p>
    <w:p w14:paraId="2C205253" w14:textId="006CBEB2" w:rsidR="00D272B9" w:rsidRPr="00B57379" w:rsidRDefault="008A3FD6" w:rsidP="008A3FD6">
      <w:pPr>
        <w:spacing w:after="160"/>
        <w:jc w:val="center"/>
        <w:rPr>
          <w:rFonts w:ascii="Times New Roman" w:hAnsi="Times New Roman" w:cs="Times New Roman"/>
        </w:rPr>
      </w:pPr>
      <w:r w:rsidRPr="00B57379">
        <w:rPr>
          <w:rFonts w:ascii="Times New Roman" w:hAnsi="Times New Roman" w:cs="Times New Roman"/>
        </w:rPr>
        <w:t xml:space="preserve">Reviewed by </w:t>
      </w:r>
      <w:r w:rsidR="000E0CE9" w:rsidRPr="00B57379">
        <w:rPr>
          <w:rFonts w:ascii="Times New Roman" w:hAnsi="Times New Roman" w:cs="Times New Roman"/>
        </w:rPr>
        <w:t xml:space="preserve">David </w:t>
      </w:r>
      <w:proofErr w:type="spellStart"/>
      <w:r w:rsidR="000E0CE9" w:rsidRPr="00B57379">
        <w:rPr>
          <w:rFonts w:ascii="Times New Roman" w:hAnsi="Times New Roman" w:cs="Times New Roman"/>
        </w:rPr>
        <w:t>Beine</w:t>
      </w:r>
      <w:proofErr w:type="spellEnd"/>
    </w:p>
    <w:p w14:paraId="4A58EE5D" w14:textId="3B23E430" w:rsidR="001A0BFF" w:rsidRPr="00B57379" w:rsidRDefault="008A3FD6" w:rsidP="008A3FD6">
      <w:pPr>
        <w:spacing w:after="160"/>
        <w:jc w:val="center"/>
        <w:rPr>
          <w:rFonts w:ascii="Times New Roman" w:hAnsi="Times New Roman" w:cs="Times New Roman"/>
        </w:rPr>
      </w:pPr>
      <w:r w:rsidRPr="00B57379">
        <w:rPr>
          <w:rFonts w:ascii="Times New Roman" w:hAnsi="Times New Roman" w:cs="Times New Roman"/>
          <w:color w:val="000000"/>
        </w:rPr>
        <w:t>Published in </w:t>
      </w:r>
      <w:r w:rsidRPr="00B57379">
        <w:rPr>
          <w:rFonts w:ascii="Times New Roman" w:hAnsi="Times New Roman" w:cs="Times New Roman"/>
          <w:i/>
          <w:iCs/>
          <w:color w:val="000000"/>
        </w:rPr>
        <w:t>Global Missiology</w:t>
      </w:r>
      <w:r w:rsidRPr="00B57379">
        <w:rPr>
          <w:rFonts w:ascii="Times New Roman" w:hAnsi="Times New Roman" w:cs="Times New Roman"/>
          <w:color w:val="000000"/>
        </w:rPr>
        <w:t>, </w:t>
      </w:r>
      <w:hyperlink r:id="rId6" w:history="1">
        <w:r w:rsidRPr="00B57379">
          <w:rPr>
            <w:rStyle w:val="Hyperlink"/>
            <w:rFonts w:ascii="Times New Roman" w:hAnsi="Times New Roman" w:cs="Times New Roman"/>
            <w:color w:val="000000"/>
          </w:rPr>
          <w:t>www.globalmissiology.org</w:t>
        </w:r>
      </w:hyperlink>
      <w:r w:rsidRPr="00B57379">
        <w:rPr>
          <w:rFonts w:ascii="Times New Roman" w:hAnsi="Times New Roman" w:cs="Times New Roman"/>
          <w:color w:val="000000"/>
        </w:rPr>
        <w:t xml:space="preserve">, </w:t>
      </w:r>
      <w:r w:rsidR="000E0CE9" w:rsidRPr="00B57379">
        <w:rPr>
          <w:rFonts w:ascii="Times New Roman" w:hAnsi="Times New Roman" w:cs="Times New Roman"/>
          <w:color w:val="000000"/>
        </w:rPr>
        <w:t>April</w:t>
      </w:r>
      <w:r w:rsidRPr="00B57379">
        <w:rPr>
          <w:rFonts w:ascii="Times New Roman" w:hAnsi="Times New Roman" w:cs="Times New Roman"/>
          <w:color w:val="000000"/>
        </w:rPr>
        <w:t xml:space="preserve"> 202</w:t>
      </w:r>
      <w:r w:rsidR="000E0CE9" w:rsidRPr="00B57379">
        <w:rPr>
          <w:rFonts w:ascii="Times New Roman" w:hAnsi="Times New Roman" w:cs="Times New Roman"/>
          <w:color w:val="000000"/>
        </w:rPr>
        <w:t>4</w:t>
      </w:r>
    </w:p>
    <w:p w14:paraId="4FA8F03E" w14:textId="20BE5F6E" w:rsidR="00B57379" w:rsidRPr="00B57379" w:rsidRDefault="00B57379" w:rsidP="00B57379">
      <w:pPr>
        <w:shd w:val="clear" w:color="auto" w:fill="FFFFFF"/>
        <w:spacing w:after="160"/>
        <w:jc w:val="both"/>
        <w:rPr>
          <w:rFonts w:ascii="Times New Roman" w:eastAsia="Times New Roman" w:hAnsi="Times New Roman" w:cs="Times New Roman"/>
          <w:color w:val="222222"/>
          <w:kern w:val="0"/>
          <w:lang w:eastAsia="ja-JP"/>
          <w14:ligatures w14:val="none"/>
        </w:rPr>
      </w:pPr>
      <w:r w:rsidRPr="00B57379">
        <w:rPr>
          <w:rFonts w:ascii="Times New Roman" w:eastAsia="Times New Roman" w:hAnsi="Times New Roman" w:cs="Times New Roman"/>
          <w:color w:val="222222"/>
          <w:kern w:val="0"/>
          <w:lang w:eastAsia="ja-JP"/>
          <w14:ligatures w14:val="none"/>
        </w:rPr>
        <w:t xml:space="preserve">Shaw, R. Daniel (2022). </w:t>
      </w:r>
      <w:r w:rsidR="000E0CE9" w:rsidRPr="000E0CE9">
        <w:rPr>
          <w:rFonts w:ascii="Times New Roman" w:eastAsia="Times New Roman" w:hAnsi="Times New Roman" w:cs="Times New Roman"/>
          <w:i/>
          <w:iCs/>
          <w:color w:val="222222"/>
          <w:kern w:val="0"/>
          <w:lang w:eastAsia="ja-JP"/>
          <w14:ligatures w14:val="none"/>
        </w:rPr>
        <w:t xml:space="preserve">Singing </w:t>
      </w:r>
      <w:proofErr w:type="spellStart"/>
      <w:r w:rsidR="000E0CE9" w:rsidRPr="000E0CE9">
        <w:rPr>
          <w:rFonts w:ascii="Times New Roman" w:eastAsia="Times New Roman" w:hAnsi="Times New Roman" w:cs="Times New Roman"/>
          <w:i/>
          <w:iCs/>
          <w:color w:val="222222"/>
          <w:kern w:val="0"/>
          <w:lang w:eastAsia="ja-JP"/>
          <w14:ligatures w14:val="none"/>
        </w:rPr>
        <w:t>Samo</w:t>
      </w:r>
      <w:proofErr w:type="spellEnd"/>
      <w:r w:rsidR="000E0CE9" w:rsidRPr="000E0CE9">
        <w:rPr>
          <w:rFonts w:ascii="Times New Roman" w:eastAsia="Times New Roman" w:hAnsi="Times New Roman" w:cs="Times New Roman"/>
          <w:i/>
          <w:iCs/>
          <w:color w:val="222222"/>
          <w:kern w:val="0"/>
          <w:lang w:eastAsia="ja-JP"/>
          <w14:ligatures w14:val="none"/>
        </w:rPr>
        <w:t xml:space="preserve"> Songs: From Shaman to Pastor: An Ethnohistorical Approach to Socio-Religious Expressions among the </w:t>
      </w:r>
      <w:proofErr w:type="spellStart"/>
      <w:r w:rsidR="000E0CE9" w:rsidRPr="000E0CE9">
        <w:rPr>
          <w:rFonts w:ascii="Times New Roman" w:eastAsia="Times New Roman" w:hAnsi="Times New Roman" w:cs="Times New Roman"/>
          <w:i/>
          <w:iCs/>
          <w:color w:val="222222"/>
          <w:kern w:val="0"/>
          <w:lang w:eastAsia="ja-JP"/>
          <w14:ligatures w14:val="none"/>
        </w:rPr>
        <w:t>Samo</w:t>
      </w:r>
      <w:proofErr w:type="spellEnd"/>
      <w:r w:rsidR="000E0CE9" w:rsidRPr="000E0CE9">
        <w:rPr>
          <w:rFonts w:ascii="Times New Roman" w:eastAsia="Times New Roman" w:hAnsi="Times New Roman" w:cs="Times New Roman"/>
          <w:i/>
          <w:iCs/>
          <w:color w:val="222222"/>
          <w:kern w:val="0"/>
          <w:lang w:eastAsia="ja-JP"/>
          <w14:ligatures w14:val="none"/>
        </w:rPr>
        <w:t xml:space="preserve"> of Papua New Guinea</w:t>
      </w:r>
      <w:r w:rsidRPr="00B57379">
        <w:rPr>
          <w:rFonts w:ascii="Times New Roman" w:eastAsia="Times New Roman" w:hAnsi="Times New Roman" w:cs="Times New Roman"/>
          <w:i/>
          <w:iCs/>
          <w:color w:val="222222"/>
          <w:kern w:val="0"/>
          <w:lang w:eastAsia="ja-JP"/>
          <w14:ligatures w14:val="none"/>
        </w:rPr>
        <w:t>.</w:t>
      </w:r>
      <w:r w:rsidR="000E0CE9" w:rsidRPr="000E0CE9">
        <w:rPr>
          <w:rFonts w:ascii="Times New Roman" w:eastAsia="Times New Roman" w:hAnsi="Times New Roman" w:cs="Times New Roman"/>
          <w:color w:val="222222"/>
          <w:kern w:val="0"/>
          <w:lang w:eastAsia="ja-JP"/>
          <w14:ligatures w14:val="none"/>
        </w:rPr>
        <w:t xml:space="preserve"> Durham, NC: Carolina Academic Press, xxvi + 249</w:t>
      </w:r>
      <w:r w:rsidRPr="00B57379">
        <w:rPr>
          <w:rFonts w:ascii="Times New Roman" w:eastAsia="Times New Roman" w:hAnsi="Times New Roman" w:cs="Times New Roman"/>
          <w:color w:val="222222"/>
          <w:kern w:val="0"/>
          <w:lang w:eastAsia="ja-JP"/>
          <w14:ligatures w14:val="none"/>
        </w:rPr>
        <w:t xml:space="preserve"> </w:t>
      </w:r>
      <w:r w:rsidR="000E0CE9" w:rsidRPr="000E0CE9">
        <w:rPr>
          <w:rFonts w:ascii="Times New Roman" w:eastAsia="Times New Roman" w:hAnsi="Times New Roman" w:cs="Times New Roman"/>
          <w:color w:val="222222"/>
          <w:kern w:val="0"/>
          <w:lang w:eastAsia="ja-JP"/>
          <w14:ligatures w14:val="none"/>
        </w:rPr>
        <w:t xml:space="preserve">pp., </w:t>
      </w:r>
      <w:r w:rsidRPr="00B57379">
        <w:rPr>
          <w:rFonts w:ascii="Times New Roman" w:eastAsia="Times New Roman" w:hAnsi="Times New Roman" w:cs="Times New Roman"/>
          <w:color w:val="222222"/>
          <w:kern w:val="0"/>
          <w:lang w:eastAsia="ja-JP"/>
          <w14:ligatures w14:val="none"/>
        </w:rPr>
        <w:t xml:space="preserve">$45.00, </w:t>
      </w:r>
      <w:r w:rsidR="000E0CE9" w:rsidRPr="000E0CE9">
        <w:rPr>
          <w:rFonts w:ascii="Times New Roman" w:eastAsia="Times New Roman" w:hAnsi="Times New Roman" w:cs="Times New Roman"/>
          <w:color w:val="222222"/>
          <w:kern w:val="0"/>
          <w:lang w:eastAsia="ja-JP"/>
          <w14:ligatures w14:val="none"/>
        </w:rPr>
        <w:t>paper</w:t>
      </w:r>
      <w:r w:rsidRPr="00B57379">
        <w:rPr>
          <w:rFonts w:ascii="Times New Roman" w:eastAsia="Times New Roman" w:hAnsi="Times New Roman" w:cs="Times New Roman"/>
          <w:color w:val="222222"/>
          <w:kern w:val="0"/>
          <w:lang w:eastAsia="ja-JP"/>
          <w14:ligatures w14:val="none"/>
        </w:rPr>
        <w:t>back, ISBN-10:</w:t>
      </w:r>
      <w:r w:rsidR="000E0CE9" w:rsidRPr="000E0CE9">
        <w:rPr>
          <w:rFonts w:ascii="Times New Roman" w:eastAsia="Times New Roman" w:hAnsi="Times New Roman" w:cs="Times New Roman"/>
          <w:color w:val="222222"/>
          <w:kern w:val="0"/>
          <w:lang w:eastAsia="ja-JP"/>
          <w14:ligatures w14:val="none"/>
        </w:rPr>
        <w:t xml:space="preserve"> </w:t>
      </w:r>
      <w:r w:rsidRPr="00B57379">
        <w:rPr>
          <w:rFonts w:ascii="Times New Roman" w:hAnsi="Times New Roman" w:cs="Times New Roman"/>
          <w:color w:val="0F1111"/>
          <w:shd w:val="clear" w:color="auto" w:fill="FFFFFF"/>
        </w:rPr>
        <w:t>1531023797; ISBN-13: 978-1531023799.</w:t>
      </w:r>
    </w:p>
    <w:p w14:paraId="12ADEA4D" w14:textId="06245DB9" w:rsidR="000E0CE9" w:rsidRPr="000E0CE9" w:rsidRDefault="000E0CE9" w:rsidP="00B57379">
      <w:pPr>
        <w:shd w:val="clear" w:color="auto" w:fill="FFFFFF"/>
        <w:spacing w:after="160"/>
        <w:jc w:val="both"/>
        <w:rPr>
          <w:rFonts w:ascii="Times New Roman" w:eastAsia="Times New Roman" w:hAnsi="Times New Roman" w:cs="Times New Roman"/>
          <w:color w:val="222222"/>
          <w:kern w:val="0"/>
          <w:lang w:eastAsia="ja-JP"/>
          <w14:ligatures w14:val="none"/>
        </w:rPr>
      </w:pPr>
      <w:r w:rsidRPr="000E0CE9">
        <w:rPr>
          <w:rFonts w:ascii="Times New Roman" w:eastAsia="Times New Roman" w:hAnsi="Times New Roman" w:cs="Times New Roman"/>
          <w:color w:val="222222"/>
          <w:kern w:val="0"/>
          <w:lang w:eastAsia="ja-JP"/>
          <w14:ligatures w14:val="none"/>
        </w:rPr>
        <w:t>During the 2022 American Anthropological Association meetings in Seattle, Washington, Daniel Shaw, a Senior Professor of Anthropology and Translation at the Fuller Graduate School of Mission and Theology, handed me his book with a suggestion: “</w:t>
      </w:r>
      <w:r w:rsidR="00B57379">
        <w:rPr>
          <w:rFonts w:ascii="Times New Roman" w:eastAsia="Times New Roman" w:hAnsi="Times New Roman" w:cs="Times New Roman"/>
          <w:color w:val="222222"/>
          <w:kern w:val="0"/>
          <w:lang w:eastAsia="ja-JP"/>
          <w14:ligatures w14:val="none"/>
        </w:rPr>
        <w:t>Y</w:t>
      </w:r>
      <w:r w:rsidRPr="000E0CE9">
        <w:rPr>
          <w:rFonts w:ascii="Times New Roman" w:eastAsia="Times New Roman" w:hAnsi="Times New Roman" w:cs="Times New Roman"/>
          <w:color w:val="222222"/>
          <w:kern w:val="0"/>
          <w:lang w:eastAsia="ja-JP"/>
          <w14:ligatures w14:val="none"/>
        </w:rPr>
        <w:t>ou should read this.” Before delving into this review, it</w:t>
      </w:r>
      <w:r w:rsidR="00B57379">
        <w:rPr>
          <w:rFonts w:ascii="Times New Roman" w:eastAsia="Times New Roman" w:hAnsi="Times New Roman" w:cs="Times New Roman"/>
          <w:color w:val="222222"/>
          <w:kern w:val="0"/>
          <w:lang w:eastAsia="ja-JP"/>
          <w14:ligatures w14:val="none"/>
        </w:rPr>
        <w:t xml:space="preserve"> i</w:t>
      </w:r>
      <w:r w:rsidRPr="000E0CE9">
        <w:rPr>
          <w:rFonts w:ascii="Times New Roman" w:eastAsia="Times New Roman" w:hAnsi="Times New Roman" w:cs="Times New Roman"/>
          <w:color w:val="222222"/>
          <w:kern w:val="0"/>
          <w:lang w:eastAsia="ja-JP"/>
          <w14:ligatures w14:val="none"/>
        </w:rPr>
        <w:t>s important to acknowledge a potential bias: Dan and I have been colleagues for many years, both serving as International Anthropology Consultants with SIL International. With this disclosed bias, it</w:t>
      </w:r>
      <w:r w:rsidR="00B57379">
        <w:rPr>
          <w:rFonts w:ascii="Times New Roman" w:eastAsia="Times New Roman" w:hAnsi="Times New Roman" w:cs="Times New Roman"/>
          <w:color w:val="222222"/>
          <w:kern w:val="0"/>
          <w:lang w:eastAsia="ja-JP"/>
          <w14:ligatures w14:val="none"/>
        </w:rPr>
        <w:t xml:space="preserve"> i</w:t>
      </w:r>
      <w:r w:rsidRPr="000E0CE9">
        <w:rPr>
          <w:rFonts w:ascii="Times New Roman" w:eastAsia="Times New Roman" w:hAnsi="Times New Roman" w:cs="Times New Roman"/>
          <w:color w:val="222222"/>
          <w:kern w:val="0"/>
          <w:lang w:eastAsia="ja-JP"/>
          <w14:ligatures w14:val="none"/>
        </w:rPr>
        <w:t xml:space="preserve">s </w:t>
      </w:r>
      <w:r w:rsidR="00B57379">
        <w:rPr>
          <w:rFonts w:ascii="Times New Roman" w:eastAsia="Times New Roman" w:hAnsi="Times New Roman" w:cs="Times New Roman"/>
          <w:color w:val="222222"/>
          <w:kern w:val="0"/>
          <w:lang w:eastAsia="ja-JP"/>
          <w14:ligatures w14:val="none"/>
        </w:rPr>
        <w:t xml:space="preserve">also </w:t>
      </w:r>
      <w:r w:rsidRPr="000E0CE9">
        <w:rPr>
          <w:rFonts w:ascii="Times New Roman" w:eastAsia="Times New Roman" w:hAnsi="Times New Roman" w:cs="Times New Roman"/>
          <w:color w:val="222222"/>
          <w:kern w:val="0"/>
          <w:lang w:eastAsia="ja-JP"/>
          <w14:ligatures w14:val="none"/>
        </w:rPr>
        <w:t xml:space="preserve">worth noting that I may possess a </w:t>
      </w:r>
      <w:r w:rsidR="00B57379">
        <w:rPr>
          <w:rFonts w:ascii="Times New Roman" w:eastAsia="Times New Roman" w:hAnsi="Times New Roman" w:cs="Times New Roman"/>
          <w:color w:val="222222"/>
          <w:kern w:val="0"/>
          <w:lang w:eastAsia="ja-JP"/>
          <w14:ligatures w14:val="none"/>
        </w:rPr>
        <w:t xml:space="preserve">somewhat </w:t>
      </w:r>
      <w:r w:rsidRPr="000E0CE9">
        <w:rPr>
          <w:rFonts w:ascii="Times New Roman" w:eastAsia="Times New Roman" w:hAnsi="Times New Roman" w:cs="Times New Roman"/>
          <w:color w:val="222222"/>
          <w:kern w:val="0"/>
          <w:lang w:eastAsia="ja-JP"/>
          <w14:ligatures w14:val="none"/>
        </w:rPr>
        <w:t xml:space="preserve">unique perspective on the subject matter, being one of the </w:t>
      </w:r>
      <w:r w:rsidR="00B57379">
        <w:rPr>
          <w:rFonts w:ascii="Times New Roman" w:eastAsia="Times New Roman" w:hAnsi="Times New Roman" w:cs="Times New Roman"/>
          <w:color w:val="222222"/>
          <w:kern w:val="0"/>
          <w:lang w:eastAsia="ja-JP"/>
          <w14:ligatures w14:val="none"/>
        </w:rPr>
        <w:t xml:space="preserve">relatively </w:t>
      </w:r>
      <w:r w:rsidRPr="000E0CE9">
        <w:rPr>
          <w:rFonts w:ascii="Times New Roman" w:eastAsia="Times New Roman" w:hAnsi="Times New Roman" w:cs="Times New Roman"/>
          <w:color w:val="222222"/>
          <w:kern w:val="0"/>
          <w:lang w:eastAsia="ja-JP"/>
          <w14:ligatures w14:val="none"/>
        </w:rPr>
        <w:t>few individuals qualified to address this topic from both a professional anthropological and Christian missionary standpoint.</w:t>
      </w:r>
    </w:p>
    <w:p w14:paraId="35024FEF" w14:textId="463CFFCA" w:rsidR="000E0CE9" w:rsidRPr="000E0CE9" w:rsidRDefault="000E0CE9" w:rsidP="00B57379">
      <w:pPr>
        <w:shd w:val="clear" w:color="auto" w:fill="FFFFFF"/>
        <w:spacing w:after="160"/>
        <w:ind w:firstLine="360"/>
        <w:jc w:val="both"/>
        <w:rPr>
          <w:rFonts w:ascii="Times New Roman" w:eastAsia="Times New Roman" w:hAnsi="Times New Roman" w:cs="Times New Roman"/>
          <w:color w:val="222222"/>
          <w:kern w:val="0"/>
          <w:lang w:eastAsia="ja-JP"/>
          <w14:ligatures w14:val="none"/>
        </w:rPr>
      </w:pPr>
      <w:r w:rsidRPr="000E0CE9">
        <w:rPr>
          <w:rFonts w:ascii="Times New Roman" w:eastAsia="Times New Roman" w:hAnsi="Times New Roman" w:cs="Times New Roman"/>
          <w:color w:val="222222"/>
          <w:kern w:val="0"/>
          <w:lang w:eastAsia="ja-JP"/>
          <w14:ligatures w14:val="none"/>
        </w:rPr>
        <w:t>Dividing the review into two sections, catering to anthropologists and missionaries respectively, seems appropriate given the dual audience of Shaw</w:t>
      </w:r>
      <w:r w:rsidR="00B57379">
        <w:rPr>
          <w:rFonts w:ascii="Times New Roman" w:eastAsia="Times New Roman" w:hAnsi="Times New Roman" w:cs="Times New Roman"/>
          <w:color w:val="222222"/>
          <w:kern w:val="0"/>
          <w:lang w:eastAsia="ja-JP"/>
          <w14:ligatures w14:val="none"/>
        </w:rPr>
        <w:t>’</w:t>
      </w:r>
      <w:r w:rsidRPr="000E0CE9">
        <w:rPr>
          <w:rFonts w:ascii="Times New Roman" w:eastAsia="Times New Roman" w:hAnsi="Times New Roman" w:cs="Times New Roman"/>
          <w:color w:val="222222"/>
          <w:kern w:val="0"/>
          <w:lang w:eastAsia="ja-JP"/>
          <w14:ligatures w14:val="none"/>
        </w:rPr>
        <w:t>s work. For anthropologists, Shaw</w:t>
      </w:r>
      <w:r w:rsidR="00B57379">
        <w:rPr>
          <w:rFonts w:ascii="Times New Roman" w:eastAsia="Times New Roman" w:hAnsi="Times New Roman" w:cs="Times New Roman"/>
          <w:color w:val="222222"/>
          <w:kern w:val="0"/>
          <w:lang w:eastAsia="ja-JP"/>
          <w14:ligatures w14:val="none"/>
        </w:rPr>
        <w:t>’</w:t>
      </w:r>
      <w:r w:rsidRPr="000E0CE9">
        <w:rPr>
          <w:rFonts w:ascii="Times New Roman" w:eastAsia="Times New Roman" w:hAnsi="Times New Roman" w:cs="Times New Roman"/>
          <w:color w:val="222222"/>
          <w:kern w:val="0"/>
          <w:lang w:eastAsia="ja-JP"/>
          <w14:ligatures w14:val="none"/>
        </w:rPr>
        <w:t xml:space="preserve">s book offers a profound ethnographic exploration reminiscent of the deep descriptions crafted by </w:t>
      </w:r>
      <w:proofErr w:type="spellStart"/>
      <w:r w:rsidRPr="000E0CE9">
        <w:rPr>
          <w:rFonts w:ascii="Times New Roman" w:eastAsia="Times New Roman" w:hAnsi="Times New Roman" w:cs="Times New Roman"/>
          <w:color w:val="222222"/>
          <w:kern w:val="0"/>
          <w:lang w:eastAsia="ja-JP"/>
          <w14:ligatures w14:val="none"/>
        </w:rPr>
        <w:t>Cliford</w:t>
      </w:r>
      <w:proofErr w:type="spellEnd"/>
      <w:r w:rsidRPr="000E0CE9">
        <w:rPr>
          <w:rFonts w:ascii="Times New Roman" w:eastAsia="Times New Roman" w:hAnsi="Times New Roman" w:cs="Times New Roman"/>
          <w:color w:val="222222"/>
          <w:kern w:val="0"/>
          <w:lang w:eastAsia="ja-JP"/>
          <w14:ligatures w14:val="none"/>
        </w:rPr>
        <w:t xml:space="preserve"> Geertz. Drawing from five decades of fieldwork among the </w:t>
      </w:r>
      <w:proofErr w:type="spellStart"/>
      <w:r w:rsidRPr="000E0CE9">
        <w:rPr>
          <w:rFonts w:ascii="Times New Roman" w:eastAsia="Times New Roman" w:hAnsi="Times New Roman" w:cs="Times New Roman"/>
          <w:color w:val="222222"/>
          <w:kern w:val="0"/>
          <w:lang w:eastAsia="ja-JP"/>
          <w14:ligatures w14:val="none"/>
        </w:rPr>
        <w:t>Samo</w:t>
      </w:r>
      <w:proofErr w:type="spellEnd"/>
      <w:r w:rsidRPr="000E0CE9">
        <w:rPr>
          <w:rFonts w:ascii="Times New Roman" w:eastAsia="Times New Roman" w:hAnsi="Times New Roman" w:cs="Times New Roman"/>
          <w:color w:val="222222"/>
          <w:kern w:val="0"/>
          <w:lang w:eastAsia="ja-JP"/>
          <w14:ligatures w14:val="none"/>
        </w:rPr>
        <w:t xml:space="preserve"> people in Papua New Guinea</w:t>
      </w:r>
      <w:r w:rsidR="00B57379">
        <w:rPr>
          <w:rFonts w:ascii="Times New Roman" w:eastAsia="Times New Roman" w:hAnsi="Times New Roman" w:cs="Times New Roman"/>
          <w:color w:val="222222"/>
          <w:kern w:val="0"/>
          <w:lang w:eastAsia="ja-JP"/>
          <w14:ligatures w14:val="none"/>
        </w:rPr>
        <w:t>’</w:t>
      </w:r>
      <w:r w:rsidRPr="000E0CE9">
        <w:rPr>
          <w:rFonts w:ascii="Times New Roman" w:eastAsia="Times New Roman" w:hAnsi="Times New Roman" w:cs="Times New Roman"/>
          <w:color w:val="222222"/>
          <w:kern w:val="0"/>
          <w:lang w:eastAsia="ja-JP"/>
          <w14:ligatures w14:val="none"/>
        </w:rPr>
        <w:t>s Western Province, Shaw</w:t>
      </w:r>
      <w:r w:rsidR="00B57379">
        <w:rPr>
          <w:rFonts w:ascii="Times New Roman" w:eastAsia="Times New Roman" w:hAnsi="Times New Roman" w:cs="Times New Roman"/>
          <w:color w:val="222222"/>
          <w:kern w:val="0"/>
          <w:lang w:eastAsia="ja-JP"/>
          <w14:ligatures w14:val="none"/>
        </w:rPr>
        <w:t>’</w:t>
      </w:r>
      <w:r w:rsidRPr="000E0CE9">
        <w:rPr>
          <w:rFonts w:ascii="Times New Roman" w:eastAsia="Times New Roman" w:hAnsi="Times New Roman" w:cs="Times New Roman"/>
          <w:color w:val="222222"/>
          <w:kern w:val="0"/>
          <w:lang w:eastAsia="ja-JP"/>
          <w14:ligatures w14:val="none"/>
        </w:rPr>
        <w:t xml:space="preserve">s rich data and emic analysis provide invaluable insights into </w:t>
      </w:r>
      <w:proofErr w:type="spellStart"/>
      <w:r w:rsidRPr="000E0CE9">
        <w:rPr>
          <w:rFonts w:ascii="Times New Roman" w:eastAsia="Times New Roman" w:hAnsi="Times New Roman" w:cs="Times New Roman"/>
          <w:color w:val="222222"/>
          <w:kern w:val="0"/>
          <w:lang w:eastAsia="ja-JP"/>
          <w14:ligatures w14:val="none"/>
        </w:rPr>
        <w:t>Samo</w:t>
      </w:r>
      <w:proofErr w:type="spellEnd"/>
      <w:r w:rsidRPr="000E0CE9">
        <w:rPr>
          <w:rFonts w:ascii="Times New Roman" w:eastAsia="Times New Roman" w:hAnsi="Times New Roman" w:cs="Times New Roman"/>
          <w:color w:val="222222"/>
          <w:kern w:val="0"/>
          <w:lang w:eastAsia="ja-JP"/>
          <w14:ligatures w14:val="none"/>
        </w:rPr>
        <w:t xml:space="preserve"> rituals and their symbolic significance. Edited by renowned anthropologists Pamela J. Steward and Andrew </w:t>
      </w:r>
      <w:proofErr w:type="spellStart"/>
      <w:r w:rsidRPr="000E0CE9">
        <w:rPr>
          <w:rFonts w:ascii="Times New Roman" w:eastAsia="Times New Roman" w:hAnsi="Times New Roman" w:cs="Times New Roman"/>
          <w:color w:val="222222"/>
          <w:kern w:val="0"/>
          <w:lang w:eastAsia="ja-JP"/>
          <w14:ligatures w14:val="none"/>
        </w:rPr>
        <w:t>Strathern</w:t>
      </w:r>
      <w:proofErr w:type="spellEnd"/>
      <w:r w:rsidRPr="000E0CE9">
        <w:rPr>
          <w:rFonts w:ascii="Times New Roman" w:eastAsia="Times New Roman" w:hAnsi="Times New Roman" w:cs="Times New Roman"/>
          <w:color w:val="222222"/>
          <w:kern w:val="0"/>
          <w:lang w:eastAsia="ja-JP"/>
          <w14:ligatures w14:val="none"/>
        </w:rPr>
        <w:t>, the book, part of Carolina Academic Press</w:t>
      </w:r>
      <w:r w:rsidR="00B57379">
        <w:rPr>
          <w:rFonts w:ascii="Times New Roman" w:eastAsia="Times New Roman" w:hAnsi="Times New Roman" w:cs="Times New Roman"/>
          <w:color w:val="222222"/>
          <w:kern w:val="0"/>
          <w:lang w:eastAsia="ja-JP"/>
          <w14:ligatures w14:val="none"/>
        </w:rPr>
        <w:t>’s</w:t>
      </w:r>
      <w:r w:rsidRPr="000E0CE9">
        <w:rPr>
          <w:rFonts w:ascii="Times New Roman" w:eastAsia="Times New Roman" w:hAnsi="Times New Roman" w:cs="Times New Roman"/>
          <w:color w:val="222222"/>
          <w:kern w:val="0"/>
          <w:lang w:eastAsia="ja-JP"/>
          <w14:ligatures w14:val="none"/>
        </w:rPr>
        <w:t xml:space="preserve"> Ritual Studies Monograph Series, promises to enhance researchers</w:t>
      </w:r>
      <w:r w:rsidR="00B57379">
        <w:rPr>
          <w:rFonts w:ascii="Times New Roman" w:eastAsia="Times New Roman" w:hAnsi="Times New Roman" w:cs="Times New Roman"/>
          <w:color w:val="222222"/>
          <w:kern w:val="0"/>
          <w:lang w:eastAsia="ja-JP"/>
          <w14:ligatures w14:val="none"/>
        </w:rPr>
        <w:t>’</w:t>
      </w:r>
      <w:r w:rsidRPr="000E0CE9">
        <w:rPr>
          <w:rFonts w:ascii="Times New Roman" w:eastAsia="Times New Roman" w:hAnsi="Times New Roman" w:cs="Times New Roman"/>
          <w:color w:val="222222"/>
          <w:kern w:val="0"/>
          <w:lang w:eastAsia="ja-JP"/>
          <w14:ligatures w14:val="none"/>
        </w:rPr>
        <w:t xml:space="preserve"> understanding of religious change and innovation in traditional cultures, particularly those in the Pacific region.</w:t>
      </w:r>
    </w:p>
    <w:p w14:paraId="34C15400" w14:textId="3C2C414C" w:rsidR="000E0CE9" w:rsidRPr="000E0CE9" w:rsidRDefault="000E0CE9" w:rsidP="00B57379">
      <w:pPr>
        <w:shd w:val="clear" w:color="auto" w:fill="FFFFFF"/>
        <w:spacing w:after="160"/>
        <w:ind w:firstLine="360"/>
        <w:jc w:val="both"/>
        <w:rPr>
          <w:rFonts w:ascii="Times New Roman" w:eastAsia="Times New Roman" w:hAnsi="Times New Roman" w:cs="Times New Roman"/>
          <w:color w:val="222222"/>
          <w:kern w:val="0"/>
          <w:lang w:eastAsia="ja-JP"/>
          <w14:ligatures w14:val="none"/>
        </w:rPr>
      </w:pPr>
      <w:r w:rsidRPr="000E0CE9">
        <w:rPr>
          <w:rFonts w:ascii="Times New Roman" w:eastAsia="Times New Roman" w:hAnsi="Times New Roman" w:cs="Times New Roman"/>
          <w:color w:val="222222"/>
          <w:kern w:val="0"/>
          <w:lang w:eastAsia="ja-JP"/>
          <w14:ligatures w14:val="none"/>
        </w:rPr>
        <w:t>Even for non-specialists in Oceania, Shaw</w:t>
      </w:r>
      <w:r w:rsidR="00B57379">
        <w:rPr>
          <w:rFonts w:ascii="Times New Roman" w:eastAsia="Times New Roman" w:hAnsi="Times New Roman" w:cs="Times New Roman"/>
          <w:color w:val="222222"/>
          <w:kern w:val="0"/>
          <w:lang w:eastAsia="ja-JP"/>
          <w14:ligatures w14:val="none"/>
        </w:rPr>
        <w:t>’</w:t>
      </w:r>
      <w:r w:rsidRPr="000E0CE9">
        <w:rPr>
          <w:rFonts w:ascii="Times New Roman" w:eastAsia="Times New Roman" w:hAnsi="Times New Roman" w:cs="Times New Roman"/>
          <w:color w:val="222222"/>
          <w:kern w:val="0"/>
          <w:lang w:eastAsia="ja-JP"/>
          <w14:ligatures w14:val="none"/>
        </w:rPr>
        <w:t xml:space="preserve">s treatise remains accessible and engaging. He seamlessly integrates the ideas of major anthropological theorists into the </w:t>
      </w:r>
      <w:proofErr w:type="spellStart"/>
      <w:r w:rsidRPr="000E0CE9">
        <w:rPr>
          <w:rFonts w:ascii="Times New Roman" w:eastAsia="Times New Roman" w:hAnsi="Times New Roman" w:cs="Times New Roman"/>
          <w:color w:val="222222"/>
          <w:kern w:val="0"/>
          <w:lang w:eastAsia="ja-JP"/>
          <w14:ligatures w14:val="none"/>
        </w:rPr>
        <w:t>Samo</w:t>
      </w:r>
      <w:proofErr w:type="spellEnd"/>
      <w:r w:rsidRPr="000E0CE9">
        <w:rPr>
          <w:rFonts w:ascii="Times New Roman" w:eastAsia="Times New Roman" w:hAnsi="Times New Roman" w:cs="Times New Roman"/>
          <w:color w:val="222222"/>
          <w:kern w:val="0"/>
          <w:lang w:eastAsia="ja-JP"/>
          <w14:ligatures w14:val="none"/>
        </w:rPr>
        <w:t xml:space="preserve"> context, making the book highly readable. Cognitive anthropologists</w:t>
      </w:r>
      <w:proofErr w:type="gramStart"/>
      <w:r w:rsidRPr="000E0CE9">
        <w:rPr>
          <w:rFonts w:ascii="Times New Roman" w:eastAsia="Times New Roman" w:hAnsi="Times New Roman" w:cs="Times New Roman"/>
          <w:color w:val="222222"/>
          <w:kern w:val="0"/>
          <w:lang w:eastAsia="ja-JP"/>
          <w14:ligatures w14:val="none"/>
        </w:rPr>
        <w:t>, in particular, will</w:t>
      </w:r>
      <w:proofErr w:type="gramEnd"/>
      <w:r w:rsidRPr="000E0CE9">
        <w:rPr>
          <w:rFonts w:ascii="Times New Roman" w:eastAsia="Times New Roman" w:hAnsi="Times New Roman" w:cs="Times New Roman"/>
          <w:color w:val="222222"/>
          <w:kern w:val="0"/>
          <w:lang w:eastAsia="ja-JP"/>
          <w14:ligatures w14:val="none"/>
        </w:rPr>
        <w:t xml:space="preserve"> find Shaw</w:t>
      </w:r>
      <w:r w:rsidR="00B57379">
        <w:rPr>
          <w:rFonts w:ascii="Times New Roman" w:eastAsia="Times New Roman" w:hAnsi="Times New Roman" w:cs="Times New Roman"/>
          <w:color w:val="222222"/>
          <w:kern w:val="0"/>
          <w:lang w:eastAsia="ja-JP"/>
          <w14:ligatures w14:val="none"/>
        </w:rPr>
        <w:t>’</w:t>
      </w:r>
      <w:r w:rsidRPr="000E0CE9">
        <w:rPr>
          <w:rFonts w:ascii="Times New Roman" w:eastAsia="Times New Roman" w:hAnsi="Times New Roman" w:cs="Times New Roman"/>
          <w:color w:val="222222"/>
          <w:kern w:val="0"/>
          <w:lang w:eastAsia="ja-JP"/>
          <w14:ligatures w14:val="none"/>
        </w:rPr>
        <w:t xml:space="preserve">s application of schema theory fascinating, while his extensive discussion of kinship systems </w:t>
      </w:r>
      <w:r w:rsidR="00B57379">
        <w:rPr>
          <w:rFonts w:ascii="Times New Roman" w:eastAsia="Times New Roman" w:hAnsi="Times New Roman" w:cs="Times New Roman"/>
          <w:color w:val="222222"/>
          <w:kern w:val="0"/>
          <w:lang w:eastAsia="ja-JP"/>
          <w14:ligatures w14:val="none"/>
        </w:rPr>
        <w:t xml:space="preserve">will </w:t>
      </w:r>
      <w:r w:rsidRPr="000E0CE9">
        <w:rPr>
          <w:rFonts w:ascii="Times New Roman" w:eastAsia="Times New Roman" w:hAnsi="Times New Roman" w:cs="Times New Roman"/>
          <w:color w:val="222222"/>
          <w:kern w:val="0"/>
          <w:lang w:eastAsia="ja-JP"/>
          <w14:ligatures w14:val="none"/>
        </w:rPr>
        <w:t>appeal to anyone interested in the topic of kinship.</w:t>
      </w:r>
    </w:p>
    <w:p w14:paraId="77C0451C" w14:textId="01FD7455" w:rsidR="000E0CE9" w:rsidRPr="000E0CE9" w:rsidRDefault="000E0CE9" w:rsidP="00B57379">
      <w:pPr>
        <w:shd w:val="clear" w:color="auto" w:fill="FFFFFF"/>
        <w:spacing w:after="160"/>
        <w:ind w:firstLine="360"/>
        <w:jc w:val="both"/>
        <w:rPr>
          <w:rFonts w:ascii="Times New Roman" w:eastAsia="Times New Roman" w:hAnsi="Times New Roman" w:cs="Times New Roman"/>
          <w:color w:val="222222"/>
          <w:kern w:val="0"/>
          <w:lang w:eastAsia="ja-JP"/>
          <w14:ligatures w14:val="none"/>
        </w:rPr>
      </w:pPr>
      <w:r w:rsidRPr="000E0CE9">
        <w:rPr>
          <w:rFonts w:ascii="Times New Roman" w:eastAsia="Times New Roman" w:hAnsi="Times New Roman" w:cs="Times New Roman"/>
          <w:color w:val="222222"/>
          <w:kern w:val="0"/>
          <w:lang w:eastAsia="ja-JP"/>
          <w14:ligatures w14:val="none"/>
        </w:rPr>
        <w:t xml:space="preserve">At the heart of Shaw’s anthropological description lies the three-day long </w:t>
      </w:r>
      <w:proofErr w:type="spellStart"/>
      <w:r w:rsidRPr="000E0CE9">
        <w:rPr>
          <w:rFonts w:ascii="Times New Roman" w:eastAsia="Times New Roman" w:hAnsi="Times New Roman" w:cs="Times New Roman"/>
          <w:color w:val="222222"/>
          <w:kern w:val="0"/>
          <w:lang w:eastAsia="ja-JP"/>
          <w14:ligatures w14:val="none"/>
        </w:rPr>
        <w:t>Samo</w:t>
      </w:r>
      <w:proofErr w:type="spellEnd"/>
      <w:r w:rsidRPr="000E0CE9">
        <w:rPr>
          <w:rFonts w:ascii="Times New Roman" w:eastAsia="Times New Roman" w:hAnsi="Times New Roman" w:cs="Times New Roman"/>
          <w:color w:val="222222"/>
          <w:kern w:val="0"/>
          <w:lang w:eastAsia="ja-JP"/>
          <w14:ligatures w14:val="none"/>
        </w:rPr>
        <w:t xml:space="preserve"> initiation ceremony known as </w:t>
      </w:r>
      <w:proofErr w:type="spellStart"/>
      <w:r w:rsidRPr="00234AB0">
        <w:rPr>
          <w:rFonts w:ascii="Times New Roman" w:eastAsia="Times New Roman" w:hAnsi="Times New Roman" w:cs="Times New Roman"/>
          <w:i/>
          <w:iCs/>
          <w:color w:val="222222"/>
          <w:kern w:val="0"/>
          <w:lang w:eastAsia="ja-JP"/>
          <w14:ligatures w14:val="none"/>
        </w:rPr>
        <w:t>Kandila</w:t>
      </w:r>
      <w:proofErr w:type="spellEnd"/>
      <w:r w:rsidRPr="000E0CE9">
        <w:rPr>
          <w:rFonts w:ascii="Times New Roman" w:eastAsia="Times New Roman" w:hAnsi="Times New Roman" w:cs="Times New Roman"/>
          <w:color w:val="222222"/>
          <w:kern w:val="0"/>
          <w:lang w:eastAsia="ja-JP"/>
          <w14:ligatures w14:val="none"/>
        </w:rPr>
        <w:t xml:space="preserve">. Through detailed descriptions and helpful illustrations, Shaw navigates the intricate nuances of </w:t>
      </w:r>
      <w:proofErr w:type="spellStart"/>
      <w:r w:rsidRPr="000E0CE9">
        <w:rPr>
          <w:rFonts w:ascii="Times New Roman" w:eastAsia="Times New Roman" w:hAnsi="Times New Roman" w:cs="Times New Roman"/>
          <w:color w:val="222222"/>
          <w:kern w:val="0"/>
          <w:lang w:eastAsia="ja-JP"/>
          <w14:ligatures w14:val="none"/>
        </w:rPr>
        <w:t>Samo</w:t>
      </w:r>
      <w:proofErr w:type="spellEnd"/>
      <w:r w:rsidRPr="000E0CE9">
        <w:rPr>
          <w:rFonts w:ascii="Times New Roman" w:eastAsia="Times New Roman" w:hAnsi="Times New Roman" w:cs="Times New Roman"/>
          <w:color w:val="222222"/>
          <w:kern w:val="0"/>
          <w:lang w:eastAsia="ja-JP"/>
          <w14:ligatures w14:val="none"/>
        </w:rPr>
        <w:t xml:space="preserve"> cosmology, ritual form, and the evolving nature of religious experience over decades. By structuring the book around the </w:t>
      </w:r>
      <w:proofErr w:type="spellStart"/>
      <w:r w:rsidRPr="00234AB0">
        <w:rPr>
          <w:rFonts w:ascii="Times New Roman" w:eastAsia="Times New Roman" w:hAnsi="Times New Roman" w:cs="Times New Roman"/>
          <w:i/>
          <w:iCs/>
          <w:color w:val="222222"/>
          <w:kern w:val="0"/>
          <w:lang w:eastAsia="ja-JP"/>
          <w14:ligatures w14:val="none"/>
        </w:rPr>
        <w:t>Kandila</w:t>
      </w:r>
      <w:proofErr w:type="spellEnd"/>
      <w:r w:rsidRPr="000E0CE9">
        <w:rPr>
          <w:rFonts w:ascii="Times New Roman" w:eastAsia="Times New Roman" w:hAnsi="Times New Roman" w:cs="Times New Roman"/>
          <w:color w:val="222222"/>
          <w:kern w:val="0"/>
          <w:lang w:eastAsia="ja-JP"/>
          <w14:ligatures w14:val="none"/>
        </w:rPr>
        <w:t xml:space="preserve"> ceremony, Shaw not only provides a comprehensive analysis of </w:t>
      </w:r>
      <w:proofErr w:type="spellStart"/>
      <w:r w:rsidRPr="000E0CE9">
        <w:rPr>
          <w:rFonts w:ascii="Times New Roman" w:eastAsia="Times New Roman" w:hAnsi="Times New Roman" w:cs="Times New Roman"/>
          <w:color w:val="222222"/>
          <w:kern w:val="0"/>
          <w:lang w:eastAsia="ja-JP"/>
          <w14:ligatures w14:val="none"/>
        </w:rPr>
        <w:t>Samo</w:t>
      </w:r>
      <w:proofErr w:type="spellEnd"/>
      <w:r w:rsidRPr="000E0CE9">
        <w:rPr>
          <w:rFonts w:ascii="Times New Roman" w:eastAsia="Times New Roman" w:hAnsi="Times New Roman" w:cs="Times New Roman"/>
          <w:color w:val="222222"/>
          <w:kern w:val="0"/>
          <w:lang w:eastAsia="ja-JP"/>
          <w14:ligatures w14:val="none"/>
        </w:rPr>
        <w:t xml:space="preserve"> cultural evolution but also demonstrates a reflexive approach to ethnography that acknowledges the researcher</w:t>
      </w:r>
      <w:r w:rsidR="00B57379">
        <w:rPr>
          <w:rFonts w:ascii="Times New Roman" w:eastAsia="Times New Roman" w:hAnsi="Times New Roman" w:cs="Times New Roman"/>
          <w:color w:val="222222"/>
          <w:kern w:val="0"/>
          <w:lang w:eastAsia="ja-JP"/>
          <w14:ligatures w14:val="none"/>
        </w:rPr>
        <w:t>’</w:t>
      </w:r>
      <w:r w:rsidRPr="000E0CE9">
        <w:rPr>
          <w:rFonts w:ascii="Times New Roman" w:eastAsia="Times New Roman" w:hAnsi="Times New Roman" w:cs="Times New Roman"/>
          <w:color w:val="222222"/>
          <w:kern w:val="0"/>
          <w:lang w:eastAsia="ja-JP"/>
          <w14:ligatures w14:val="none"/>
        </w:rPr>
        <w:t>s presence and biases—a model that could inspire future ethnographers.</w:t>
      </w:r>
    </w:p>
    <w:p w14:paraId="26283D75" w14:textId="75600353" w:rsidR="000E0CE9" w:rsidRPr="000E0CE9" w:rsidRDefault="000E0CE9" w:rsidP="00B57379">
      <w:pPr>
        <w:shd w:val="clear" w:color="auto" w:fill="FFFFFF"/>
        <w:spacing w:after="160"/>
        <w:ind w:firstLine="360"/>
        <w:jc w:val="both"/>
        <w:rPr>
          <w:rFonts w:ascii="Times New Roman" w:eastAsia="Times New Roman" w:hAnsi="Times New Roman" w:cs="Times New Roman"/>
          <w:color w:val="222222"/>
          <w:kern w:val="0"/>
          <w:lang w:eastAsia="ja-JP"/>
          <w14:ligatures w14:val="none"/>
        </w:rPr>
      </w:pPr>
      <w:r w:rsidRPr="000E0CE9">
        <w:rPr>
          <w:rFonts w:ascii="Times New Roman" w:eastAsia="Times New Roman" w:hAnsi="Times New Roman" w:cs="Times New Roman"/>
          <w:color w:val="222222"/>
          <w:kern w:val="0"/>
          <w:lang w:eastAsia="ja-JP"/>
          <w14:ligatures w14:val="none"/>
        </w:rPr>
        <w:t>From a missionary perspective, Shaw</w:t>
      </w:r>
      <w:r w:rsidR="00B57379">
        <w:rPr>
          <w:rFonts w:ascii="Times New Roman" w:eastAsia="Times New Roman" w:hAnsi="Times New Roman" w:cs="Times New Roman"/>
          <w:color w:val="222222"/>
          <w:kern w:val="0"/>
          <w:lang w:eastAsia="ja-JP"/>
          <w14:ligatures w14:val="none"/>
        </w:rPr>
        <w:t>’</w:t>
      </w:r>
      <w:r w:rsidRPr="000E0CE9">
        <w:rPr>
          <w:rFonts w:ascii="Times New Roman" w:eastAsia="Times New Roman" w:hAnsi="Times New Roman" w:cs="Times New Roman"/>
          <w:color w:val="222222"/>
          <w:kern w:val="0"/>
          <w:lang w:eastAsia="ja-JP"/>
          <w14:ligatures w14:val="none"/>
        </w:rPr>
        <w:t xml:space="preserve">s work presents a wealth of insights into mission praxis and missiology. One concept likely to provoke controversy among readers is </w:t>
      </w:r>
      <w:r w:rsidR="00B57379">
        <w:rPr>
          <w:rFonts w:ascii="Times New Roman" w:eastAsia="Times New Roman" w:hAnsi="Times New Roman" w:cs="Times New Roman"/>
          <w:color w:val="222222"/>
          <w:kern w:val="0"/>
          <w:lang w:eastAsia="ja-JP"/>
          <w14:ligatures w14:val="none"/>
        </w:rPr>
        <w:t>“</w:t>
      </w:r>
      <w:r w:rsidRPr="000E0CE9">
        <w:rPr>
          <w:rFonts w:ascii="Times New Roman" w:eastAsia="Times New Roman" w:hAnsi="Times New Roman" w:cs="Times New Roman"/>
          <w:color w:val="222222"/>
          <w:kern w:val="0"/>
          <w:lang w:eastAsia="ja-JP"/>
          <w14:ligatures w14:val="none"/>
        </w:rPr>
        <w:t>syncretism.</w:t>
      </w:r>
      <w:r w:rsidR="00B57379">
        <w:rPr>
          <w:rFonts w:ascii="Times New Roman" w:eastAsia="Times New Roman" w:hAnsi="Times New Roman" w:cs="Times New Roman"/>
          <w:color w:val="222222"/>
          <w:kern w:val="0"/>
          <w:lang w:eastAsia="ja-JP"/>
          <w14:ligatures w14:val="none"/>
        </w:rPr>
        <w:t>”</w:t>
      </w:r>
      <w:r w:rsidRPr="000E0CE9">
        <w:rPr>
          <w:rFonts w:ascii="Times New Roman" w:eastAsia="Times New Roman" w:hAnsi="Times New Roman" w:cs="Times New Roman"/>
          <w:color w:val="222222"/>
          <w:kern w:val="0"/>
          <w:lang w:eastAsia="ja-JP"/>
          <w14:ligatures w14:val="none"/>
        </w:rPr>
        <w:t xml:space="preserve"> Shaw </w:t>
      </w:r>
      <w:r w:rsidRPr="000E0CE9">
        <w:rPr>
          <w:rFonts w:ascii="Times New Roman" w:eastAsia="Times New Roman" w:hAnsi="Times New Roman" w:cs="Times New Roman"/>
          <w:color w:val="222222"/>
          <w:kern w:val="0"/>
          <w:lang w:eastAsia="ja-JP"/>
          <w14:ligatures w14:val="none"/>
        </w:rPr>
        <w:lastRenderedPageBreak/>
        <w:t xml:space="preserve">challenges the notion of a monolithic Christianity, arguing that indigenous peoples often develop their own versions of faith in response to their cultural context and understanding of scripture. </w:t>
      </w:r>
      <w:r w:rsidR="00B57379">
        <w:rPr>
          <w:rFonts w:ascii="Times New Roman" w:eastAsia="Times New Roman" w:hAnsi="Times New Roman" w:cs="Times New Roman"/>
          <w:color w:val="222222"/>
          <w:kern w:val="0"/>
          <w:lang w:eastAsia="ja-JP"/>
          <w14:ligatures w14:val="none"/>
        </w:rPr>
        <w:t>Shaw’</w:t>
      </w:r>
      <w:r w:rsidR="00B57379" w:rsidRPr="000E0CE9">
        <w:rPr>
          <w:rFonts w:ascii="Times New Roman" w:eastAsia="Times New Roman" w:hAnsi="Times New Roman" w:cs="Times New Roman"/>
          <w:color w:val="222222"/>
          <w:kern w:val="0"/>
          <w:lang w:eastAsia="ja-JP"/>
          <w14:ligatures w14:val="none"/>
        </w:rPr>
        <w:t xml:space="preserve">s </w:t>
      </w:r>
      <w:r w:rsidR="00B57379">
        <w:rPr>
          <w:rFonts w:ascii="Times New Roman" w:eastAsia="Times New Roman" w:hAnsi="Times New Roman" w:cs="Times New Roman"/>
          <w:color w:val="222222"/>
          <w:kern w:val="0"/>
          <w:lang w:eastAsia="ja-JP"/>
          <w14:ligatures w14:val="none"/>
        </w:rPr>
        <w:t xml:space="preserve">approach </w:t>
      </w:r>
      <w:r w:rsidRPr="000E0CE9">
        <w:rPr>
          <w:rFonts w:ascii="Times New Roman" w:eastAsia="Times New Roman" w:hAnsi="Times New Roman" w:cs="Times New Roman"/>
          <w:color w:val="222222"/>
          <w:kern w:val="0"/>
          <w:lang w:eastAsia="ja-JP"/>
          <w14:ligatures w14:val="none"/>
        </w:rPr>
        <w:t xml:space="preserve">contrasts with what he terms </w:t>
      </w:r>
      <w:r w:rsidR="00B57379">
        <w:rPr>
          <w:rFonts w:ascii="Times New Roman" w:eastAsia="Times New Roman" w:hAnsi="Times New Roman" w:cs="Times New Roman"/>
          <w:color w:val="222222"/>
          <w:kern w:val="0"/>
          <w:lang w:eastAsia="ja-JP"/>
          <w14:ligatures w14:val="none"/>
        </w:rPr>
        <w:t>“</w:t>
      </w:r>
      <w:r w:rsidRPr="000E0CE9">
        <w:rPr>
          <w:rFonts w:ascii="Times New Roman" w:eastAsia="Times New Roman" w:hAnsi="Times New Roman" w:cs="Times New Roman"/>
          <w:color w:val="222222"/>
          <w:kern w:val="0"/>
          <w:lang w:eastAsia="ja-JP"/>
          <w14:ligatures w14:val="none"/>
        </w:rPr>
        <w:t>mission Christianity</w:t>
      </w:r>
      <w:r w:rsidR="00B57379">
        <w:rPr>
          <w:rFonts w:ascii="Times New Roman" w:eastAsia="Times New Roman" w:hAnsi="Times New Roman" w:cs="Times New Roman"/>
          <w:color w:val="222222"/>
          <w:kern w:val="0"/>
          <w:lang w:eastAsia="ja-JP"/>
          <w14:ligatures w14:val="none"/>
        </w:rPr>
        <w:t>”</w:t>
      </w:r>
      <w:r w:rsidRPr="000E0CE9">
        <w:rPr>
          <w:rFonts w:ascii="Times New Roman" w:eastAsia="Times New Roman" w:hAnsi="Times New Roman" w:cs="Times New Roman"/>
          <w:color w:val="222222"/>
          <w:kern w:val="0"/>
          <w:lang w:eastAsia="ja-JP"/>
          <w14:ligatures w14:val="none"/>
        </w:rPr>
        <w:t xml:space="preserve"> propagated by Western missionaries, which can inadvertently foster syncretism by imposing foreign forms of faith onto indigenous cultures.</w:t>
      </w:r>
    </w:p>
    <w:p w14:paraId="70CA75C3" w14:textId="305D18EF" w:rsidR="000E0CE9" w:rsidRPr="000E0CE9" w:rsidRDefault="000E0CE9" w:rsidP="00B57379">
      <w:pPr>
        <w:shd w:val="clear" w:color="auto" w:fill="FFFFFF"/>
        <w:spacing w:after="160"/>
        <w:ind w:firstLine="360"/>
        <w:jc w:val="both"/>
        <w:rPr>
          <w:rFonts w:ascii="Times New Roman" w:eastAsia="Times New Roman" w:hAnsi="Times New Roman" w:cs="Times New Roman"/>
          <w:color w:val="222222"/>
          <w:kern w:val="0"/>
          <w:lang w:eastAsia="ja-JP"/>
          <w14:ligatures w14:val="none"/>
        </w:rPr>
      </w:pPr>
      <w:r w:rsidRPr="000E0CE9">
        <w:rPr>
          <w:rFonts w:ascii="Times New Roman" w:eastAsia="Times New Roman" w:hAnsi="Times New Roman" w:cs="Times New Roman"/>
          <w:color w:val="222222"/>
          <w:kern w:val="0"/>
          <w:lang w:eastAsia="ja-JP"/>
          <w14:ligatures w14:val="none"/>
        </w:rPr>
        <w:t xml:space="preserve">Shaw's discussion of </w:t>
      </w:r>
      <w:r w:rsidR="00B57379">
        <w:rPr>
          <w:rFonts w:ascii="Times New Roman" w:eastAsia="Times New Roman" w:hAnsi="Times New Roman" w:cs="Times New Roman"/>
          <w:color w:val="222222"/>
          <w:kern w:val="0"/>
          <w:lang w:eastAsia="ja-JP"/>
          <w14:ligatures w14:val="none"/>
        </w:rPr>
        <w:t>“</w:t>
      </w:r>
      <w:r w:rsidRPr="000E0CE9">
        <w:rPr>
          <w:rFonts w:ascii="Times New Roman" w:eastAsia="Times New Roman" w:hAnsi="Times New Roman" w:cs="Times New Roman"/>
          <w:color w:val="222222"/>
          <w:kern w:val="0"/>
          <w:lang w:eastAsia="ja-JP"/>
          <w14:ligatures w14:val="none"/>
        </w:rPr>
        <w:t>hybridity</w:t>
      </w:r>
      <w:r w:rsidR="00B57379">
        <w:rPr>
          <w:rFonts w:ascii="Times New Roman" w:eastAsia="Times New Roman" w:hAnsi="Times New Roman" w:cs="Times New Roman"/>
          <w:color w:val="222222"/>
          <w:kern w:val="0"/>
          <w:lang w:eastAsia="ja-JP"/>
          <w14:ligatures w14:val="none"/>
        </w:rPr>
        <w:t>”</w:t>
      </w:r>
      <w:r w:rsidRPr="000E0CE9">
        <w:rPr>
          <w:rFonts w:ascii="Times New Roman" w:eastAsia="Times New Roman" w:hAnsi="Times New Roman" w:cs="Times New Roman"/>
          <w:color w:val="222222"/>
          <w:kern w:val="0"/>
          <w:lang w:eastAsia="ja-JP"/>
          <w14:ligatures w14:val="none"/>
        </w:rPr>
        <w:t xml:space="preserve"> versus syncretism, contextualization, and the sociological </w:t>
      </w:r>
      <w:proofErr w:type="gramStart"/>
      <w:r w:rsidRPr="000E0CE9">
        <w:rPr>
          <w:rFonts w:ascii="Times New Roman" w:eastAsia="Times New Roman" w:hAnsi="Times New Roman" w:cs="Times New Roman"/>
          <w:color w:val="222222"/>
          <w:kern w:val="0"/>
          <w:lang w:eastAsia="ja-JP"/>
          <w14:ligatures w14:val="none"/>
        </w:rPr>
        <w:t>functions</w:t>
      </w:r>
      <w:proofErr w:type="gramEnd"/>
      <w:r w:rsidRPr="000E0CE9">
        <w:rPr>
          <w:rFonts w:ascii="Times New Roman" w:eastAsia="Times New Roman" w:hAnsi="Times New Roman" w:cs="Times New Roman"/>
          <w:color w:val="222222"/>
          <w:kern w:val="0"/>
          <w:lang w:eastAsia="ja-JP"/>
          <w14:ligatures w14:val="none"/>
        </w:rPr>
        <w:t xml:space="preserve"> of shamanism offers a paradigm-shifting perspective for missionaries. He contends that embracing indigenous forms of Christianity, rooted in orthodox beliefs yet expressed through culturally relevant practices, can guard against </w:t>
      </w:r>
      <w:proofErr w:type="gramStart"/>
      <w:r w:rsidRPr="000E0CE9">
        <w:rPr>
          <w:rFonts w:ascii="Times New Roman" w:eastAsia="Times New Roman" w:hAnsi="Times New Roman" w:cs="Times New Roman"/>
          <w:color w:val="222222"/>
          <w:kern w:val="0"/>
          <w:lang w:eastAsia="ja-JP"/>
          <w14:ligatures w14:val="none"/>
        </w:rPr>
        <w:t>syncretism</w:t>
      </w:r>
      <w:proofErr w:type="gramEnd"/>
      <w:r w:rsidRPr="000E0CE9">
        <w:rPr>
          <w:rFonts w:ascii="Times New Roman" w:eastAsia="Times New Roman" w:hAnsi="Times New Roman" w:cs="Times New Roman"/>
          <w:color w:val="222222"/>
          <w:kern w:val="0"/>
          <w:lang w:eastAsia="ja-JP"/>
          <w14:ligatures w14:val="none"/>
        </w:rPr>
        <w:t xml:space="preserve"> and foster a deeper, more authentic understanding of faith. This </w:t>
      </w:r>
      <w:r w:rsidR="00B57379">
        <w:rPr>
          <w:rFonts w:ascii="Times New Roman" w:eastAsia="Times New Roman" w:hAnsi="Times New Roman" w:cs="Times New Roman"/>
          <w:color w:val="222222"/>
          <w:kern w:val="0"/>
          <w:lang w:eastAsia="ja-JP"/>
          <w14:ligatures w14:val="none"/>
        </w:rPr>
        <w:t xml:space="preserve">understanding </w:t>
      </w:r>
      <w:r w:rsidRPr="000E0CE9">
        <w:rPr>
          <w:rFonts w:ascii="Times New Roman" w:eastAsia="Times New Roman" w:hAnsi="Times New Roman" w:cs="Times New Roman"/>
          <w:color w:val="222222"/>
          <w:kern w:val="0"/>
          <w:lang w:eastAsia="ja-JP"/>
          <w14:ligatures w14:val="none"/>
        </w:rPr>
        <w:t>challenges missionaries to reconsider their approach and recognize the value of indigenous expressions of Christianity, even if they diverge from traditional mission church forms.</w:t>
      </w:r>
    </w:p>
    <w:p w14:paraId="2214A5E3" w14:textId="45776B15" w:rsidR="000E0CE9" w:rsidRPr="000E0CE9" w:rsidRDefault="000E0CE9" w:rsidP="00B57379">
      <w:pPr>
        <w:shd w:val="clear" w:color="auto" w:fill="FFFFFF"/>
        <w:spacing w:after="160"/>
        <w:ind w:firstLine="360"/>
        <w:jc w:val="both"/>
        <w:rPr>
          <w:rFonts w:ascii="Times New Roman" w:eastAsia="Times New Roman" w:hAnsi="Times New Roman" w:cs="Times New Roman"/>
          <w:color w:val="222222"/>
          <w:kern w:val="0"/>
          <w:lang w:eastAsia="ja-JP"/>
          <w14:ligatures w14:val="none"/>
        </w:rPr>
      </w:pPr>
      <w:r w:rsidRPr="000E0CE9">
        <w:rPr>
          <w:rFonts w:ascii="Times New Roman" w:eastAsia="Times New Roman" w:hAnsi="Times New Roman" w:cs="Times New Roman"/>
          <w:color w:val="222222"/>
          <w:kern w:val="0"/>
          <w:lang w:eastAsia="ja-JP"/>
          <w14:ligatures w14:val="none"/>
        </w:rPr>
        <w:t>In conclusion, Shaw</w:t>
      </w:r>
      <w:r w:rsidR="00B57379">
        <w:rPr>
          <w:rFonts w:ascii="Times New Roman" w:eastAsia="Times New Roman" w:hAnsi="Times New Roman" w:cs="Times New Roman"/>
          <w:color w:val="222222"/>
          <w:kern w:val="0"/>
          <w:lang w:eastAsia="ja-JP"/>
          <w14:ligatures w14:val="none"/>
        </w:rPr>
        <w:t>’</w:t>
      </w:r>
      <w:r w:rsidRPr="000E0CE9">
        <w:rPr>
          <w:rFonts w:ascii="Times New Roman" w:eastAsia="Times New Roman" w:hAnsi="Times New Roman" w:cs="Times New Roman"/>
          <w:color w:val="222222"/>
          <w:kern w:val="0"/>
          <w:lang w:eastAsia="ja-JP"/>
          <w14:ligatures w14:val="none"/>
        </w:rPr>
        <w:t>s book serves as a compelling case for the relevance of anthropology in contemporary mission praxis. By bridging the gap between these disciplines, Shaw encourages a more nuanced understanding of cultural dynamics and the importance of contextualized approaches to mission work. Mission leaders would do well to heed Shaw</w:t>
      </w:r>
      <w:r w:rsidR="00B57379">
        <w:rPr>
          <w:rFonts w:ascii="Times New Roman" w:eastAsia="Times New Roman" w:hAnsi="Times New Roman" w:cs="Times New Roman"/>
          <w:color w:val="222222"/>
          <w:kern w:val="0"/>
          <w:lang w:eastAsia="ja-JP"/>
          <w14:ligatures w14:val="none"/>
        </w:rPr>
        <w:t>’</w:t>
      </w:r>
      <w:r w:rsidRPr="000E0CE9">
        <w:rPr>
          <w:rFonts w:ascii="Times New Roman" w:eastAsia="Times New Roman" w:hAnsi="Times New Roman" w:cs="Times New Roman"/>
          <w:color w:val="222222"/>
          <w:kern w:val="0"/>
          <w:lang w:eastAsia="ja-JP"/>
          <w14:ligatures w14:val="none"/>
        </w:rPr>
        <w:t>s insights and consider how anthropology can enrich and inform their strategies in an increasingly diverse and interconnected world.</w:t>
      </w:r>
    </w:p>
    <w:p w14:paraId="50EA1DAA" w14:textId="77777777" w:rsidR="000E0CE9" w:rsidRPr="001A0BFF" w:rsidRDefault="000E0CE9" w:rsidP="008A3FD6">
      <w:pPr>
        <w:jc w:val="both"/>
        <w:rPr>
          <w:rFonts w:ascii="Times New Roman" w:hAnsi="Times New Roman" w:cs="Times New Roman"/>
        </w:rPr>
      </w:pPr>
    </w:p>
    <w:sectPr w:rsidR="000E0CE9" w:rsidRPr="001A0BFF" w:rsidSect="00704C6B">
      <w:headerReference w:type="even" r:id="rId7"/>
      <w:headerReference w:type="default" r:id="rId8"/>
      <w:footerReference w:type="default" r:id="rId9"/>
      <w:footerReference w:type="first" r:id="rId10"/>
      <w:pgSz w:w="12240" w:h="15840"/>
      <w:pgMar w:top="1440" w:right="1440" w:bottom="1440" w:left="1440" w:header="720" w:footer="720" w:gutter="0"/>
      <w:pgNumType w:start="4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4DA69" w14:textId="77777777" w:rsidR="00704C6B" w:rsidRDefault="00704C6B" w:rsidP="00034F7B">
      <w:r>
        <w:separator/>
      </w:r>
    </w:p>
  </w:endnote>
  <w:endnote w:type="continuationSeparator" w:id="0">
    <w:p w14:paraId="5F66F1C0" w14:textId="77777777" w:rsidR="00704C6B" w:rsidRDefault="00704C6B" w:rsidP="00034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93D25" w14:textId="1086F989" w:rsidR="00034F7B" w:rsidRDefault="00034F7B" w:rsidP="00034F7B">
    <w:pPr>
      <w:pStyle w:val="Footer"/>
      <w:jc w:val="center"/>
    </w:pPr>
    <w:r w:rsidRPr="0044206A">
      <w:rPr>
        <w:rFonts w:ascii="Times New Roman" w:hAnsi="Times New Roman" w:cs="Times New Roman"/>
        <w:i/>
        <w:iCs/>
        <w:sz w:val="20"/>
        <w:szCs w:val="20"/>
      </w:rPr>
      <w:t>Global Missiology</w:t>
    </w:r>
    <w:r w:rsidRPr="0044206A">
      <w:rPr>
        <w:rFonts w:ascii="Times New Roman" w:hAnsi="Times New Roman" w:cs="Times New Roman"/>
        <w:sz w:val="20"/>
        <w:szCs w:val="20"/>
      </w:rPr>
      <w:t xml:space="preserve"> - ISSN 2831-4751 - Vol 2</w:t>
    </w:r>
    <w:r w:rsidR="000E0CE9">
      <w:rPr>
        <w:rFonts w:ascii="Times New Roman" w:hAnsi="Times New Roman" w:cs="Times New Roman"/>
        <w:sz w:val="20"/>
        <w:szCs w:val="20"/>
      </w:rPr>
      <w:t>1</w:t>
    </w:r>
    <w:r w:rsidRPr="0044206A">
      <w:rPr>
        <w:rFonts w:ascii="Times New Roman" w:hAnsi="Times New Roman" w:cs="Times New Roman"/>
        <w:sz w:val="20"/>
        <w:szCs w:val="20"/>
      </w:rPr>
      <w:t xml:space="preserve">, No </w:t>
    </w:r>
    <w:r w:rsidR="000E0CE9">
      <w:rPr>
        <w:rFonts w:ascii="Times New Roman" w:hAnsi="Times New Roman" w:cs="Times New Roman"/>
        <w:sz w:val="20"/>
        <w:szCs w:val="20"/>
      </w:rPr>
      <w:t>2</w:t>
    </w:r>
    <w:r w:rsidRPr="0044206A">
      <w:rPr>
        <w:rFonts w:ascii="Times New Roman" w:hAnsi="Times New Roman" w:cs="Times New Roman"/>
        <w:sz w:val="20"/>
        <w:szCs w:val="20"/>
      </w:rPr>
      <w:t xml:space="preserve"> (202</w:t>
    </w:r>
    <w:r w:rsidR="000E0CE9">
      <w:rPr>
        <w:rFonts w:ascii="Times New Roman" w:hAnsi="Times New Roman" w:cs="Times New Roman"/>
        <w:sz w:val="20"/>
        <w:szCs w:val="20"/>
      </w:rPr>
      <w:t>4</w:t>
    </w:r>
    <w:r w:rsidRPr="0044206A">
      <w:rPr>
        <w:rFonts w:ascii="Times New Roman" w:hAnsi="Times New Roman" w:cs="Times New Roman"/>
        <w:sz w:val="20"/>
        <w:szCs w:val="20"/>
      </w:rPr>
      <w:t xml:space="preserve">) </w:t>
    </w:r>
    <w:r w:rsidR="000E0CE9">
      <w:rPr>
        <w:rFonts w:ascii="Times New Roman" w:hAnsi="Times New Roman" w:cs="Times New Roman"/>
        <w:sz w:val="20"/>
        <w:szCs w:val="20"/>
      </w:rPr>
      <w:t>April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6635F" w14:textId="3881AE67" w:rsidR="00034F7B" w:rsidRDefault="00034F7B" w:rsidP="00034F7B">
    <w:pPr>
      <w:pStyle w:val="Footer"/>
      <w:jc w:val="center"/>
    </w:pPr>
    <w:r w:rsidRPr="0044206A">
      <w:rPr>
        <w:rFonts w:ascii="Times New Roman" w:hAnsi="Times New Roman" w:cs="Times New Roman"/>
        <w:i/>
        <w:iCs/>
        <w:sz w:val="20"/>
        <w:szCs w:val="20"/>
      </w:rPr>
      <w:t>Global Missiology</w:t>
    </w:r>
    <w:r w:rsidRPr="0044206A">
      <w:rPr>
        <w:rFonts w:ascii="Times New Roman" w:hAnsi="Times New Roman" w:cs="Times New Roman"/>
        <w:sz w:val="20"/>
        <w:szCs w:val="20"/>
      </w:rPr>
      <w:t xml:space="preserve"> - ISSN 2831-4751 - Vol 2</w:t>
    </w:r>
    <w:r w:rsidR="000E0CE9">
      <w:rPr>
        <w:rFonts w:ascii="Times New Roman" w:hAnsi="Times New Roman" w:cs="Times New Roman"/>
        <w:sz w:val="20"/>
        <w:szCs w:val="20"/>
      </w:rPr>
      <w:t>1</w:t>
    </w:r>
    <w:r w:rsidRPr="0044206A">
      <w:rPr>
        <w:rFonts w:ascii="Times New Roman" w:hAnsi="Times New Roman" w:cs="Times New Roman"/>
        <w:sz w:val="20"/>
        <w:szCs w:val="20"/>
      </w:rPr>
      <w:t xml:space="preserve">, No </w:t>
    </w:r>
    <w:r w:rsidR="000E0CE9">
      <w:rPr>
        <w:rFonts w:ascii="Times New Roman" w:hAnsi="Times New Roman" w:cs="Times New Roman"/>
        <w:sz w:val="20"/>
        <w:szCs w:val="20"/>
      </w:rPr>
      <w:t>2</w:t>
    </w:r>
    <w:r w:rsidRPr="0044206A">
      <w:rPr>
        <w:rFonts w:ascii="Times New Roman" w:hAnsi="Times New Roman" w:cs="Times New Roman"/>
        <w:sz w:val="20"/>
        <w:szCs w:val="20"/>
      </w:rPr>
      <w:t xml:space="preserve"> (202</w:t>
    </w:r>
    <w:r w:rsidR="000E0CE9">
      <w:rPr>
        <w:rFonts w:ascii="Times New Roman" w:hAnsi="Times New Roman" w:cs="Times New Roman"/>
        <w:sz w:val="20"/>
        <w:szCs w:val="20"/>
      </w:rPr>
      <w:t>4</w:t>
    </w:r>
    <w:r w:rsidRPr="0044206A">
      <w:rPr>
        <w:rFonts w:ascii="Times New Roman" w:hAnsi="Times New Roman" w:cs="Times New Roman"/>
        <w:sz w:val="20"/>
        <w:szCs w:val="20"/>
      </w:rPr>
      <w:t xml:space="preserve">) </w:t>
    </w:r>
    <w:r w:rsidR="000E0CE9">
      <w:rPr>
        <w:rFonts w:ascii="Times New Roman" w:hAnsi="Times New Roman" w:cs="Times New Roman"/>
        <w:sz w:val="20"/>
        <w:szCs w:val="20"/>
      </w:rPr>
      <w:t>April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FD0B6F" w14:textId="77777777" w:rsidR="00704C6B" w:rsidRDefault="00704C6B" w:rsidP="00034F7B">
      <w:r>
        <w:separator/>
      </w:r>
    </w:p>
  </w:footnote>
  <w:footnote w:type="continuationSeparator" w:id="0">
    <w:p w14:paraId="3CCEF473" w14:textId="77777777" w:rsidR="00704C6B" w:rsidRDefault="00704C6B" w:rsidP="00034F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66942558"/>
      <w:docPartObj>
        <w:docPartGallery w:val="Page Numbers (Top of Page)"/>
        <w:docPartUnique/>
      </w:docPartObj>
    </w:sdtPr>
    <w:sdtContent>
      <w:p w14:paraId="76670B32" w14:textId="3AC036E6" w:rsidR="00034F7B" w:rsidRDefault="00034F7B" w:rsidP="002401F1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3F202EE" w14:textId="77777777" w:rsidR="00034F7B" w:rsidRDefault="00034F7B" w:rsidP="00034F7B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070991758"/>
      <w:docPartObj>
        <w:docPartGallery w:val="Page Numbers (Top of Page)"/>
        <w:docPartUnique/>
      </w:docPartObj>
    </w:sdtPr>
    <w:sdtEndPr>
      <w:rPr>
        <w:rStyle w:val="PageNumber"/>
        <w:rFonts w:ascii="Times New Roman" w:hAnsi="Times New Roman" w:cs="Times New Roman"/>
        <w:sz w:val="20"/>
        <w:szCs w:val="20"/>
      </w:rPr>
    </w:sdtEndPr>
    <w:sdtContent>
      <w:p w14:paraId="5EA5C90E" w14:textId="08431E16" w:rsidR="00034F7B" w:rsidRPr="00034F7B" w:rsidRDefault="00034F7B" w:rsidP="002401F1">
        <w:pPr>
          <w:pStyle w:val="Header"/>
          <w:framePr w:wrap="none" w:vAnchor="text" w:hAnchor="margin" w:xAlign="right" w:y="1"/>
          <w:rPr>
            <w:rStyle w:val="PageNumber"/>
            <w:rFonts w:ascii="Times New Roman" w:hAnsi="Times New Roman" w:cs="Times New Roman"/>
            <w:sz w:val="20"/>
            <w:szCs w:val="20"/>
          </w:rPr>
        </w:pPr>
        <w:r w:rsidRPr="00034F7B">
          <w:rPr>
            <w:rStyle w:val="PageNumber"/>
            <w:rFonts w:ascii="Times New Roman" w:hAnsi="Times New Roman" w:cs="Times New Roman"/>
            <w:sz w:val="20"/>
            <w:szCs w:val="20"/>
          </w:rPr>
          <w:fldChar w:fldCharType="begin"/>
        </w:r>
        <w:r w:rsidRPr="00034F7B">
          <w:rPr>
            <w:rStyle w:val="PageNumber"/>
            <w:rFonts w:ascii="Times New Roman" w:hAnsi="Times New Roman" w:cs="Times New Roman"/>
            <w:sz w:val="20"/>
            <w:szCs w:val="20"/>
          </w:rPr>
          <w:instrText xml:space="preserve"> PAGE </w:instrText>
        </w:r>
        <w:r w:rsidRPr="00034F7B">
          <w:rPr>
            <w:rStyle w:val="PageNumber"/>
            <w:rFonts w:ascii="Times New Roman" w:hAnsi="Times New Roman" w:cs="Times New Roman"/>
            <w:sz w:val="20"/>
            <w:szCs w:val="20"/>
          </w:rPr>
          <w:fldChar w:fldCharType="separate"/>
        </w:r>
        <w:r w:rsidRPr="00034F7B">
          <w:rPr>
            <w:rStyle w:val="PageNumber"/>
            <w:rFonts w:ascii="Times New Roman" w:hAnsi="Times New Roman" w:cs="Times New Roman"/>
            <w:noProof/>
            <w:sz w:val="20"/>
            <w:szCs w:val="20"/>
          </w:rPr>
          <w:t>2</w:t>
        </w:r>
        <w:r w:rsidRPr="00034F7B">
          <w:rPr>
            <w:rStyle w:val="PageNumber"/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7342A44B" w14:textId="77777777" w:rsidR="00034F7B" w:rsidRPr="00034F7B" w:rsidRDefault="00034F7B" w:rsidP="00034F7B">
    <w:pPr>
      <w:pStyle w:val="Header"/>
      <w:ind w:right="360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2B9"/>
    <w:rsid w:val="000229C8"/>
    <w:rsid w:val="00024B84"/>
    <w:rsid w:val="00034F7B"/>
    <w:rsid w:val="000372D5"/>
    <w:rsid w:val="00041691"/>
    <w:rsid w:val="00041B80"/>
    <w:rsid w:val="0004282C"/>
    <w:rsid w:val="000665FD"/>
    <w:rsid w:val="000B73A6"/>
    <w:rsid w:val="000E0CE9"/>
    <w:rsid w:val="000F09AE"/>
    <w:rsid w:val="00141447"/>
    <w:rsid w:val="0014611B"/>
    <w:rsid w:val="001A0BFF"/>
    <w:rsid w:val="001E79CA"/>
    <w:rsid w:val="0021490F"/>
    <w:rsid w:val="00234AB0"/>
    <w:rsid w:val="0025349C"/>
    <w:rsid w:val="00253C92"/>
    <w:rsid w:val="002642C3"/>
    <w:rsid w:val="002C77E4"/>
    <w:rsid w:val="00351D19"/>
    <w:rsid w:val="004103E5"/>
    <w:rsid w:val="0042178B"/>
    <w:rsid w:val="0046400C"/>
    <w:rsid w:val="004F7380"/>
    <w:rsid w:val="00540B52"/>
    <w:rsid w:val="00704C6B"/>
    <w:rsid w:val="007610B6"/>
    <w:rsid w:val="00763855"/>
    <w:rsid w:val="007D4AC4"/>
    <w:rsid w:val="00805369"/>
    <w:rsid w:val="00834D60"/>
    <w:rsid w:val="00843935"/>
    <w:rsid w:val="008934FD"/>
    <w:rsid w:val="008A3FD6"/>
    <w:rsid w:val="008B7CDE"/>
    <w:rsid w:val="008C2751"/>
    <w:rsid w:val="009259AB"/>
    <w:rsid w:val="0093088A"/>
    <w:rsid w:val="0094489F"/>
    <w:rsid w:val="009B59AE"/>
    <w:rsid w:val="009C027F"/>
    <w:rsid w:val="009F3C18"/>
    <w:rsid w:val="00A22158"/>
    <w:rsid w:val="00A25D87"/>
    <w:rsid w:val="00AA3BD0"/>
    <w:rsid w:val="00B14100"/>
    <w:rsid w:val="00B52015"/>
    <w:rsid w:val="00B57379"/>
    <w:rsid w:val="00B860FD"/>
    <w:rsid w:val="00C15CCF"/>
    <w:rsid w:val="00C95E89"/>
    <w:rsid w:val="00D272B9"/>
    <w:rsid w:val="00D918E0"/>
    <w:rsid w:val="00E34601"/>
    <w:rsid w:val="00E44610"/>
    <w:rsid w:val="00E94E9E"/>
    <w:rsid w:val="00EA2F23"/>
    <w:rsid w:val="00EA3CEB"/>
    <w:rsid w:val="00EA5E34"/>
    <w:rsid w:val="00EC6FBA"/>
    <w:rsid w:val="00EE1A40"/>
    <w:rsid w:val="00F77CF7"/>
    <w:rsid w:val="00FB73B7"/>
    <w:rsid w:val="00FC57BE"/>
    <w:rsid w:val="00FD5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567CA3"/>
  <w14:defaultImageDpi w14:val="32767"/>
  <w15:chartTrackingRefBased/>
  <w15:docId w15:val="{125F83D7-A310-534E-AD2F-C8E03E749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0B73A6"/>
  </w:style>
  <w:style w:type="paragraph" w:styleId="NormalWeb">
    <w:name w:val="Normal (Web)"/>
    <w:basedOn w:val="Normal"/>
    <w:uiPriority w:val="99"/>
    <w:semiHidden/>
    <w:unhideWhenUsed/>
    <w:rsid w:val="001A0BFF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ja-JP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8A3FD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34F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4F7B"/>
  </w:style>
  <w:style w:type="paragraph" w:styleId="Footer">
    <w:name w:val="footer"/>
    <w:basedOn w:val="Normal"/>
    <w:link w:val="FooterChar"/>
    <w:uiPriority w:val="99"/>
    <w:unhideWhenUsed/>
    <w:rsid w:val="00034F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4F7B"/>
  </w:style>
  <w:style w:type="character" w:styleId="PageNumber">
    <w:name w:val="page number"/>
    <w:basedOn w:val="DefaultParagraphFont"/>
    <w:uiPriority w:val="99"/>
    <w:semiHidden/>
    <w:unhideWhenUsed/>
    <w:rsid w:val="00034F7B"/>
  </w:style>
  <w:style w:type="character" w:styleId="CommentReference">
    <w:name w:val="annotation reference"/>
    <w:basedOn w:val="DefaultParagraphFont"/>
    <w:uiPriority w:val="99"/>
    <w:semiHidden/>
    <w:unhideWhenUsed/>
    <w:rsid w:val="00F77C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7C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7C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7C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7CF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59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lobalmissiology.org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721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Murphree</dc:creator>
  <cp:keywords/>
  <dc:description/>
  <cp:lastModifiedBy>Nelson Jennings</cp:lastModifiedBy>
  <cp:revision>2</cp:revision>
  <dcterms:created xsi:type="dcterms:W3CDTF">2024-03-28T12:47:00Z</dcterms:created>
  <dcterms:modified xsi:type="dcterms:W3CDTF">2024-03-28T12:47:00Z</dcterms:modified>
</cp:coreProperties>
</file>