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DA35" w14:textId="77777777" w:rsidR="00784C96" w:rsidRDefault="00E928DE" w:rsidP="00784C96">
      <w:pPr>
        <w:spacing w:after="0" w:line="240" w:lineRule="auto"/>
        <w:jc w:val="center"/>
        <w:rPr>
          <w:rFonts w:ascii="Times New Roman" w:hAnsi="Times New Roman" w:cs="Times New Roman"/>
          <w:b/>
          <w:bCs/>
          <w:color w:val="000000" w:themeColor="text1"/>
        </w:rPr>
      </w:pPr>
      <w:r w:rsidRPr="00784C96">
        <w:rPr>
          <w:rFonts w:ascii="Times New Roman" w:hAnsi="Times New Roman" w:cs="Times New Roman"/>
          <w:b/>
          <w:bCs/>
          <w:color w:val="000000" w:themeColor="text1"/>
        </w:rPr>
        <w:t>From Mortality to Memory:</w:t>
      </w:r>
    </w:p>
    <w:p w14:paraId="0180B89C" w14:textId="004E2401" w:rsidR="00973D48" w:rsidRPr="00784C96" w:rsidRDefault="00E928DE" w:rsidP="004013FD">
      <w:pPr>
        <w:spacing w:line="240" w:lineRule="auto"/>
        <w:jc w:val="center"/>
        <w:rPr>
          <w:rFonts w:ascii="Times New Roman" w:hAnsi="Times New Roman" w:cs="Times New Roman"/>
          <w:b/>
          <w:bCs/>
          <w:color w:val="000000" w:themeColor="text1"/>
        </w:rPr>
      </w:pPr>
      <w:r w:rsidRPr="00784C96">
        <w:rPr>
          <w:rFonts w:ascii="Times New Roman" w:hAnsi="Times New Roman" w:cs="Times New Roman"/>
          <w:b/>
          <w:bCs/>
          <w:color w:val="000000" w:themeColor="text1"/>
        </w:rPr>
        <w:t xml:space="preserve">Death and </w:t>
      </w:r>
      <w:proofErr w:type="spellStart"/>
      <w:r w:rsidRPr="00784C96">
        <w:rPr>
          <w:rFonts w:ascii="Times New Roman" w:hAnsi="Times New Roman" w:cs="Times New Roman"/>
          <w:b/>
          <w:bCs/>
          <w:color w:val="000000" w:themeColor="text1"/>
        </w:rPr>
        <w:t>Ancestorhood</w:t>
      </w:r>
      <w:proofErr w:type="spellEnd"/>
      <w:r w:rsidRPr="00784C96">
        <w:rPr>
          <w:rFonts w:ascii="Times New Roman" w:hAnsi="Times New Roman" w:cs="Times New Roman"/>
          <w:b/>
          <w:bCs/>
          <w:color w:val="000000" w:themeColor="text1"/>
        </w:rPr>
        <w:t xml:space="preserve"> in African Spiritual Systems</w:t>
      </w:r>
    </w:p>
    <w:p w14:paraId="18566FF0" w14:textId="7AD29F35" w:rsidR="00523A50" w:rsidRPr="00784C96" w:rsidRDefault="00523A50" w:rsidP="004013FD">
      <w:pPr>
        <w:pStyle w:val="Heading3"/>
        <w:spacing w:before="0" w:after="160" w:line="240" w:lineRule="auto"/>
        <w:jc w:val="center"/>
        <w:rPr>
          <w:rStyle w:val="Strong"/>
          <w:rFonts w:ascii="Times New Roman" w:hAnsi="Times New Roman" w:cs="Times New Roman"/>
          <w:b w:val="0"/>
          <w:bCs w:val="0"/>
          <w:color w:val="000000" w:themeColor="text1"/>
          <w:sz w:val="24"/>
          <w:szCs w:val="24"/>
        </w:rPr>
      </w:pPr>
      <w:r w:rsidRPr="00784C96">
        <w:rPr>
          <w:rStyle w:val="Strong"/>
          <w:rFonts w:ascii="Times New Roman" w:hAnsi="Times New Roman" w:cs="Times New Roman"/>
          <w:b w:val="0"/>
          <w:bCs w:val="0"/>
          <w:color w:val="000000" w:themeColor="text1"/>
          <w:sz w:val="24"/>
          <w:szCs w:val="24"/>
        </w:rPr>
        <w:t xml:space="preserve">Amos B. </w:t>
      </w:r>
      <w:proofErr w:type="spellStart"/>
      <w:r w:rsidRPr="00784C96">
        <w:rPr>
          <w:rStyle w:val="Strong"/>
          <w:rFonts w:ascii="Times New Roman" w:hAnsi="Times New Roman" w:cs="Times New Roman"/>
          <w:b w:val="0"/>
          <w:bCs w:val="0"/>
          <w:color w:val="000000" w:themeColor="text1"/>
          <w:sz w:val="24"/>
          <w:szCs w:val="24"/>
        </w:rPr>
        <w:t>Chewachong</w:t>
      </w:r>
      <w:proofErr w:type="spellEnd"/>
    </w:p>
    <w:p w14:paraId="7AC0AAB9" w14:textId="48FA1462" w:rsidR="004013FD" w:rsidRPr="00784C96" w:rsidRDefault="004013FD" w:rsidP="004013FD">
      <w:pPr>
        <w:spacing w:line="240" w:lineRule="auto"/>
        <w:jc w:val="center"/>
        <w:rPr>
          <w:rFonts w:ascii="Times New Roman" w:hAnsi="Times New Roman" w:cs="Times New Roman"/>
          <w:color w:val="000000" w:themeColor="text1"/>
        </w:rPr>
      </w:pPr>
      <w:r w:rsidRPr="00784C96">
        <w:rPr>
          <w:rFonts w:ascii="Times New Roman" w:hAnsi="Times New Roman" w:cs="Times New Roman"/>
          <w:color w:val="000000" w:themeColor="text1"/>
        </w:rPr>
        <w:t xml:space="preserve">Published in </w:t>
      </w:r>
      <w:r w:rsidRPr="00784C96">
        <w:rPr>
          <w:rFonts w:ascii="Times New Roman" w:hAnsi="Times New Roman" w:cs="Times New Roman"/>
          <w:i/>
          <w:iCs/>
          <w:color w:val="000000" w:themeColor="text1"/>
        </w:rPr>
        <w:t>Global Missiology</w:t>
      </w:r>
      <w:r w:rsidRPr="00784C96">
        <w:rPr>
          <w:rFonts w:ascii="Times New Roman" w:hAnsi="Times New Roman" w:cs="Times New Roman"/>
          <w:color w:val="000000" w:themeColor="text1"/>
        </w:rPr>
        <w:t xml:space="preserve">, </w:t>
      </w:r>
      <w:hyperlink r:id="rId7" w:history="1">
        <w:r w:rsidRPr="00784C96">
          <w:rPr>
            <w:rStyle w:val="Hyperlink"/>
            <w:rFonts w:ascii="Times New Roman" w:hAnsi="Times New Roman" w:cs="Times New Roman"/>
            <w:color w:val="000000" w:themeColor="text1"/>
          </w:rPr>
          <w:t>www.globalmissiology.org</w:t>
        </w:r>
      </w:hyperlink>
      <w:r w:rsidRPr="00784C96">
        <w:rPr>
          <w:rFonts w:ascii="Times New Roman" w:hAnsi="Times New Roman" w:cs="Times New Roman"/>
          <w:color w:val="000000" w:themeColor="text1"/>
        </w:rPr>
        <w:t>, January 2026</w:t>
      </w:r>
    </w:p>
    <w:p w14:paraId="58C9BBFF" w14:textId="4F76B6FA" w:rsidR="00EF7238" w:rsidRPr="00784C96" w:rsidRDefault="00EF7238" w:rsidP="004013FD">
      <w:pPr>
        <w:pStyle w:val="Heading3"/>
        <w:spacing w:before="0" w:after="160" w:line="240" w:lineRule="auto"/>
        <w:jc w:val="both"/>
        <w:rPr>
          <w:rFonts w:ascii="Times New Roman" w:hAnsi="Times New Roman" w:cs="Times New Roman"/>
          <w:color w:val="000000" w:themeColor="text1"/>
          <w:sz w:val="24"/>
          <w:szCs w:val="24"/>
        </w:rPr>
      </w:pPr>
      <w:r w:rsidRPr="00784C96">
        <w:rPr>
          <w:rStyle w:val="Strong"/>
          <w:rFonts w:ascii="Times New Roman" w:hAnsi="Times New Roman" w:cs="Times New Roman"/>
          <w:color w:val="000000" w:themeColor="text1"/>
          <w:sz w:val="24"/>
          <w:szCs w:val="24"/>
        </w:rPr>
        <w:t>Abstract</w:t>
      </w:r>
    </w:p>
    <w:p w14:paraId="401947F8" w14:textId="2DEEB17D" w:rsidR="00EF7238" w:rsidRPr="00784C96" w:rsidRDefault="00EF7238" w:rsidP="004013FD">
      <w:pPr>
        <w:pStyle w:val="NormalWeb"/>
        <w:spacing w:before="0" w:beforeAutospacing="0" w:after="160" w:afterAutospacing="0"/>
        <w:jc w:val="both"/>
        <w:rPr>
          <w:color w:val="000000" w:themeColor="text1"/>
        </w:rPr>
      </w:pPr>
      <w:r w:rsidRPr="00784C96">
        <w:rPr>
          <w:color w:val="000000" w:themeColor="text1"/>
        </w:rPr>
        <w:t xml:space="preserve">This </w:t>
      </w:r>
      <w:r w:rsidR="004013FD" w:rsidRPr="00784C96">
        <w:rPr>
          <w:color w:val="000000" w:themeColor="text1"/>
        </w:rPr>
        <w:t xml:space="preserve">article </w:t>
      </w:r>
      <w:r w:rsidRPr="00784C96">
        <w:rPr>
          <w:color w:val="000000" w:themeColor="text1"/>
        </w:rPr>
        <w:t xml:space="preserve">explores the ontological, moral, and spiritual dimensions of death within African cosmological thought, contrasting them with dominant Western paradigms. Drawing on personal bereavement, ethnographic observation, and African-authored scholarship, the study investigates how death functions not as an end, but as a transition to </w:t>
      </w:r>
      <w:proofErr w:type="spellStart"/>
      <w:r w:rsidRPr="00784C96">
        <w:rPr>
          <w:color w:val="000000" w:themeColor="text1"/>
        </w:rPr>
        <w:t>ancestorhood</w:t>
      </w:r>
      <w:proofErr w:type="spellEnd"/>
      <w:r w:rsidRPr="00784C96">
        <w:rPr>
          <w:color w:val="000000" w:themeColor="text1"/>
        </w:rPr>
        <w:t xml:space="preserve">—a morally contingent status embedded in ritual, memory, and intergenerational accountability. In African spiritual systems, the dead are not absent but remain active agents in communal life, guiding the living, enforcing ethical norms, and maintaining cosmic harmony. Through analysis of myths, burial customs, and ancestral veneration in Cameroon, Nigeria, and Sierra Leone, the </w:t>
      </w:r>
      <w:r w:rsidR="004013FD" w:rsidRPr="00784C96">
        <w:rPr>
          <w:color w:val="000000" w:themeColor="text1"/>
        </w:rPr>
        <w:t xml:space="preserve">article </w:t>
      </w:r>
      <w:r w:rsidRPr="00784C96">
        <w:rPr>
          <w:color w:val="000000" w:themeColor="text1"/>
        </w:rPr>
        <w:t xml:space="preserve">highlights how African ontologies frame death as relational and spiritually mediated rather than biologically final. By engaging postcolonial theory and comparative theology, the study critiques epistemological reductionism and affirms the intellectual legitimacy of African metaphysical systems. </w:t>
      </w:r>
      <w:r w:rsidR="00784C96">
        <w:rPr>
          <w:color w:val="000000" w:themeColor="text1"/>
        </w:rPr>
        <w:t>How Evangelicals assess that legitimacy is not directly considered here. Instead, the article</w:t>
      </w:r>
      <w:r w:rsidRPr="00784C96">
        <w:rPr>
          <w:color w:val="000000" w:themeColor="text1"/>
        </w:rPr>
        <w:t xml:space="preserve"> argues that </w:t>
      </w:r>
      <w:proofErr w:type="spellStart"/>
      <w:r w:rsidRPr="00784C96">
        <w:rPr>
          <w:color w:val="000000" w:themeColor="text1"/>
        </w:rPr>
        <w:t>ancestorhood</w:t>
      </w:r>
      <w:proofErr w:type="spellEnd"/>
      <w:r w:rsidRPr="00784C96">
        <w:rPr>
          <w:color w:val="000000" w:themeColor="text1"/>
        </w:rPr>
        <w:t xml:space="preserve"> represents a form of moral personhood sustained through ritual, memory, and social ethics, offering a holistic vision of life, death, and continuity beyond the grave.</w:t>
      </w:r>
    </w:p>
    <w:p w14:paraId="7378CE74" w14:textId="124EC06F" w:rsidR="00D603BE" w:rsidRPr="00784C96" w:rsidRDefault="00EF7238" w:rsidP="004013FD">
      <w:pPr>
        <w:pStyle w:val="Heading3"/>
        <w:spacing w:before="0" w:after="160" w:line="240" w:lineRule="auto"/>
        <w:jc w:val="both"/>
        <w:rPr>
          <w:rFonts w:ascii="Times New Roman" w:eastAsia="Times New Roman" w:hAnsi="Times New Roman" w:cs="Times New Roman"/>
          <w:b/>
          <w:bCs/>
          <w:color w:val="000000" w:themeColor="text1"/>
          <w:kern w:val="0"/>
          <w:sz w:val="24"/>
          <w:szCs w:val="24"/>
          <w:lang w:eastAsia="en-GB"/>
          <w14:ligatures w14:val="none"/>
        </w:rPr>
      </w:pPr>
      <w:r w:rsidRPr="00784C96">
        <w:rPr>
          <w:rStyle w:val="Strong"/>
          <w:rFonts w:ascii="Times New Roman" w:hAnsi="Times New Roman" w:cs="Times New Roman"/>
          <w:color w:val="000000" w:themeColor="text1"/>
          <w:sz w:val="24"/>
          <w:szCs w:val="24"/>
        </w:rPr>
        <w:t>Key</w:t>
      </w:r>
      <w:r w:rsidR="004013FD" w:rsidRPr="00784C96">
        <w:rPr>
          <w:rStyle w:val="Strong"/>
          <w:rFonts w:ascii="Times New Roman" w:hAnsi="Times New Roman" w:cs="Times New Roman"/>
          <w:color w:val="000000" w:themeColor="text1"/>
          <w:sz w:val="24"/>
          <w:szCs w:val="24"/>
        </w:rPr>
        <w:t xml:space="preserve"> W</w:t>
      </w:r>
      <w:r w:rsidRPr="00784C96">
        <w:rPr>
          <w:rStyle w:val="Strong"/>
          <w:rFonts w:ascii="Times New Roman" w:hAnsi="Times New Roman" w:cs="Times New Roman"/>
          <w:color w:val="000000" w:themeColor="text1"/>
          <w:sz w:val="24"/>
          <w:szCs w:val="24"/>
        </w:rPr>
        <w:t>ords</w:t>
      </w:r>
      <w:r w:rsidR="004013FD" w:rsidRPr="00784C96">
        <w:rPr>
          <w:rStyle w:val="Strong"/>
          <w:rFonts w:ascii="Times New Roman" w:hAnsi="Times New Roman" w:cs="Times New Roman"/>
          <w:color w:val="000000" w:themeColor="text1"/>
          <w:sz w:val="24"/>
          <w:szCs w:val="24"/>
        </w:rPr>
        <w:t>:</w:t>
      </w:r>
      <w:r w:rsidR="004013FD" w:rsidRPr="00784C96">
        <w:rPr>
          <w:rStyle w:val="Strong"/>
          <w:rFonts w:ascii="Times New Roman" w:hAnsi="Times New Roman" w:cs="Times New Roman"/>
          <w:b w:val="0"/>
          <w:bCs w:val="0"/>
          <w:color w:val="000000" w:themeColor="text1"/>
          <w:sz w:val="24"/>
          <w:szCs w:val="24"/>
        </w:rPr>
        <w:t xml:space="preserve"> </w:t>
      </w:r>
      <w:r w:rsidRPr="00784C96">
        <w:rPr>
          <w:rFonts w:ascii="Times New Roman" w:hAnsi="Times New Roman" w:cs="Times New Roman"/>
          <w:color w:val="000000" w:themeColor="text1"/>
          <w:sz w:val="24"/>
          <w:szCs w:val="24"/>
        </w:rPr>
        <w:t xml:space="preserve">African cosmology, </w:t>
      </w:r>
      <w:proofErr w:type="spellStart"/>
      <w:r w:rsidRPr="00784C96">
        <w:rPr>
          <w:rFonts w:ascii="Times New Roman" w:hAnsi="Times New Roman" w:cs="Times New Roman"/>
          <w:color w:val="000000" w:themeColor="text1"/>
          <w:sz w:val="24"/>
          <w:szCs w:val="24"/>
        </w:rPr>
        <w:t>ancestorhood</w:t>
      </w:r>
      <w:proofErr w:type="spellEnd"/>
      <w:r w:rsidRPr="00784C96">
        <w:rPr>
          <w:rFonts w:ascii="Times New Roman" w:hAnsi="Times New Roman" w:cs="Times New Roman"/>
          <w:color w:val="000000" w:themeColor="text1"/>
          <w:sz w:val="24"/>
          <w:szCs w:val="24"/>
        </w:rPr>
        <w:t>, death rituals, ancestral veneration, African spirituality, metaphysics of death, moral personhood, postcolonial theology, communal identity, African ontology</w:t>
      </w:r>
    </w:p>
    <w:p w14:paraId="7E9D226C" w14:textId="42CFEBE1" w:rsidR="00973D48" w:rsidRPr="00784C96" w:rsidRDefault="00973D48" w:rsidP="004013FD">
      <w:pPr>
        <w:spacing w:line="240" w:lineRule="auto"/>
        <w:jc w:val="both"/>
        <w:outlineLvl w:val="1"/>
        <w:rPr>
          <w:rFonts w:ascii="Times New Roman" w:eastAsia="Times New Roman" w:hAnsi="Times New Roman" w:cs="Times New Roman"/>
          <w:b/>
          <w:bCs/>
          <w:color w:val="000000" w:themeColor="text1"/>
          <w:kern w:val="0"/>
          <w:lang w:eastAsia="en-GB"/>
          <w14:ligatures w14:val="none"/>
        </w:rPr>
      </w:pPr>
      <w:r w:rsidRPr="00784C96">
        <w:rPr>
          <w:rFonts w:ascii="Times New Roman" w:eastAsia="Times New Roman" w:hAnsi="Times New Roman" w:cs="Times New Roman"/>
          <w:b/>
          <w:bCs/>
          <w:color w:val="000000" w:themeColor="text1"/>
          <w:kern w:val="0"/>
          <w:lang w:eastAsia="en-GB"/>
          <w14:ligatures w14:val="none"/>
        </w:rPr>
        <w:t>Introduction</w:t>
      </w:r>
    </w:p>
    <w:p w14:paraId="123DDDCD" w14:textId="391BC34E" w:rsidR="009A6694" w:rsidRPr="00784C96" w:rsidRDefault="00973D48" w:rsidP="004013FD">
      <w:pPr>
        <w:spacing w:line="240" w:lineRule="auto"/>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In June 2021, my father, Daniel Che Wachong, passed away in his eightieth year. Though he had endured a </w:t>
      </w:r>
      <w:r w:rsidR="00A170FA" w:rsidRPr="00784C96">
        <w:rPr>
          <w:rFonts w:ascii="Times New Roman" w:eastAsia="Times New Roman" w:hAnsi="Times New Roman" w:cs="Times New Roman"/>
          <w:color w:val="000000" w:themeColor="text1"/>
          <w:kern w:val="0"/>
          <w:lang w:eastAsia="en-GB"/>
          <w14:ligatures w14:val="none"/>
        </w:rPr>
        <w:t>significant period of</w:t>
      </w:r>
      <w:r w:rsidRPr="00784C96">
        <w:rPr>
          <w:rFonts w:ascii="Times New Roman" w:eastAsia="Times New Roman" w:hAnsi="Times New Roman" w:cs="Times New Roman"/>
          <w:color w:val="000000" w:themeColor="text1"/>
          <w:kern w:val="0"/>
          <w:lang w:eastAsia="en-GB"/>
          <w14:ligatures w14:val="none"/>
        </w:rPr>
        <w:t xml:space="preserve"> illness, the news of his death struck me with a profound force for which I was unprepared. As the first loss within a family of ten siblings, his departure marked a deeply unsettling rupture in the fabric of our collective life. I wept with a grief that my own children had never seen in me. </w:t>
      </w:r>
      <w:proofErr w:type="gramStart"/>
      <w:r w:rsidRPr="00784C96">
        <w:rPr>
          <w:rFonts w:ascii="Times New Roman" w:eastAsia="Times New Roman" w:hAnsi="Times New Roman" w:cs="Times New Roman"/>
          <w:color w:val="000000" w:themeColor="text1"/>
          <w:kern w:val="0"/>
          <w:lang w:eastAsia="en-GB"/>
          <w14:ligatures w14:val="none"/>
        </w:rPr>
        <w:t>Often</w:t>
      </w:r>
      <w:proofErr w:type="gramEnd"/>
      <w:r w:rsidRPr="00784C96">
        <w:rPr>
          <w:rFonts w:ascii="Times New Roman" w:eastAsia="Times New Roman" w:hAnsi="Times New Roman" w:cs="Times New Roman"/>
          <w:color w:val="000000" w:themeColor="text1"/>
          <w:kern w:val="0"/>
          <w:lang w:eastAsia="en-GB"/>
          <w14:ligatures w14:val="none"/>
        </w:rPr>
        <w:t xml:space="preserve"> I would excuse myself from the living room, where relatives and friends had gathered, and retreat alone to my bedroom to cry. My father's passing was not merely a personal bereavement</w:t>
      </w:r>
      <w:r w:rsidR="009A6694"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it was an existential reminder of a universal truth: death confronts every human being. Yet, while its emotional impact transcends cultures, the meanings we assign to death remain embedded in particular cosmological frameworks.</w:t>
      </w:r>
    </w:p>
    <w:p w14:paraId="1156D471" w14:textId="490655DE" w:rsidR="00973D48" w:rsidRPr="00784C96" w:rsidRDefault="00973D48"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In many African cosmologies, death is not viewed as a definitive end but rather as a threshold between the visible and invisible realms. It is a transition fraught with both fear and reverence, mystery and meaning. Its causes are not always attributed to biomedical or accidental factors but may be explained through spiritual forces, ancestral displeasure, or metaphysical violations. As </w:t>
      </w:r>
      <w:proofErr w:type="spellStart"/>
      <w:r w:rsidRPr="00784C96">
        <w:rPr>
          <w:rFonts w:ascii="Times New Roman" w:eastAsia="Times New Roman" w:hAnsi="Times New Roman" w:cs="Times New Roman"/>
          <w:color w:val="000000" w:themeColor="text1"/>
          <w:kern w:val="0"/>
          <w:lang w:eastAsia="en-GB"/>
          <w14:ligatures w14:val="none"/>
        </w:rPr>
        <w:t>Parrinder</w:t>
      </w:r>
      <w:proofErr w:type="spellEnd"/>
      <w:r w:rsidRPr="00784C96">
        <w:rPr>
          <w:rFonts w:ascii="Times New Roman" w:eastAsia="Times New Roman" w:hAnsi="Times New Roman" w:cs="Times New Roman"/>
          <w:color w:val="000000" w:themeColor="text1"/>
          <w:kern w:val="0"/>
          <w:lang w:eastAsia="en-GB"/>
          <w14:ligatures w14:val="none"/>
        </w:rPr>
        <w:t xml:space="preserve"> observes, death appears simultaneously proximate and distant, eliciting anxiety due to its ambiguous origins (1967</w:t>
      </w:r>
      <w:r w:rsidR="004013FD"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54–56). Mbiti (1969</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199) affirms that in African thought, the inability of medical explanations to fully contain the significance of death often invites recourse to invisible agents—witchcraft, spiritual retribution, or ancestral withdrawal.</w:t>
      </w:r>
    </w:p>
    <w:p w14:paraId="4B20B9B5" w14:textId="31858DB7" w:rsidR="00973D48" w:rsidRPr="00784C96" w:rsidRDefault="00973D48"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Among the various explanatory frameworks, myths of broken taboos or disrupted social obligations provide moral and metaphysical lenses for interpreting death. Jindra (2005</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 xml:space="preserve">323) notes that the deceased themselves may play a causal role, especially when burial rites are </w:t>
      </w:r>
      <w:r w:rsidRPr="00784C96">
        <w:rPr>
          <w:rFonts w:ascii="Times New Roman" w:eastAsia="Times New Roman" w:hAnsi="Times New Roman" w:cs="Times New Roman"/>
          <w:color w:val="000000" w:themeColor="text1"/>
          <w:kern w:val="0"/>
          <w:lang w:eastAsia="en-GB"/>
          <w14:ligatures w14:val="none"/>
        </w:rPr>
        <w:lastRenderedPageBreak/>
        <w:t>incomplete or ancestral duties are neglected. Okwu (1979</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19) similarly argues that the breakdown of reciprocal responsibilities between the living and the dead may invite misfortune, suggesting that the dead are not passive in African worldviews—they are moral actors in an ongoing intergenerational drama. Within this ontological structure, death is social, spiritual, and moral, not merely biological.</w:t>
      </w:r>
    </w:p>
    <w:p w14:paraId="17FB0529" w14:textId="2DDEC111" w:rsidR="000227AC" w:rsidRPr="00784C96" w:rsidRDefault="000227AC" w:rsidP="004013FD">
      <w:pPr>
        <w:pStyle w:val="NormalWeb"/>
        <w:spacing w:before="0" w:beforeAutospacing="0" w:after="160" w:afterAutospacing="0"/>
        <w:ind w:firstLine="360"/>
        <w:jc w:val="both"/>
        <w:rPr>
          <w:color w:val="000000" w:themeColor="text1"/>
        </w:rPr>
      </w:pPr>
      <w:r w:rsidRPr="00784C96">
        <w:rPr>
          <w:color w:val="000000" w:themeColor="text1"/>
        </w:rPr>
        <w:t>By contrast, dominant Western paradigms tend to approach death through</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clinical, legal</w:t>
      </w:r>
      <w:r w:rsidRPr="00784C96">
        <w:rPr>
          <w:color w:val="000000" w:themeColor="text1"/>
        </w:rPr>
        <w:t>, and</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psychological frameworks</w:t>
      </w:r>
      <w:r w:rsidRPr="00784C96">
        <w:rPr>
          <w:rStyle w:val="Strong"/>
          <w:rFonts w:eastAsiaTheme="majorEastAsia"/>
          <w:color w:val="000000" w:themeColor="text1"/>
        </w:rPr>
        <w:t xml:space="preserve"> </w:t>
      </w:r>
      <w:r w:rsidRPr="00784C96">
        <w:rPr>
          <w:color w:val="000000" w:themeColor="text1"/>
        </w:rPr>
        <w:t>that emphasise finality, individualism, and rational control. In this context, death is not treated as a threshold between realms, but as a biological event that must be measured, managed, and explained. Sociologist</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Karla A. Erickson</w:t>
      </w:r>
      <w:r w:rsidRPr="00784C96">
        <w:rPr>
          <w:color w:val="000000" w:themeColor="text1"/>
        </w:rPr>
        <w:t>, in</w:t>
      </w:r>
      <w:r w:rsidRPr="00784C96">
        <w:rPr>
          <w:rStyle w:val="apple-converted-space"/>
          <w:rFonts w:eastAsiaTheme="majorEastAsia"/>
          <w:color w:val="000000" w:themeColor="text1"/>
        </w:rPr>
        <w:t> </w:t>
      </w:r>
      <w:r w:rsidRPr="00784C96">
        <w:rPr>
          <w:rStyle w:val="Emphasis"/>
          <w:rFonts w:eastAsiaTheme="majorEastAsia"/>
          <w:color w:val="000000" w:themeColor="text1"/>
        </w:rPr>
        <w:t>How We Die Now: Intimacy and the Work of Dying</w:t>
      </w:r>
      <w:r w:rsidRPr="00784C96">
        <w:rPr>
          <w:rStyle w:val="apple-converted-space"/>
          <w:rFonts w:eastAsiaTheme="majorEastAsia"/>
          <w:color w:val="000000" w:themeColor="text1"/>
        </w:rPr>
        <w:t> </w:t>
      </w:r>
      <w:r w:rsidRPr="00784C96">
        <w:rPr>
          <w:color w:val="000000" w:themeColor="text1"/>
        </w:rPr>
        <w:t>(2013), illustrates how contemporary Western societies have increasingly medicalised death, removing it from familial, communal, and spiritual spheres and relocating it within institutional and technological settings. Here, the moment of death is often determined by the cessation of heartbeat or brain activity, with sophisticated machines standing in for ancestral invocations, rites of passage, or symbolic meaning.</w:t>
      </w:r>
    </w:p>
    <w:p w14:paraId="1401B19E" w14:textId="68E99C47" w:rsidR="000227AC" w:rsidRPr="00784C96" w:rsidRDefault="000227AC" w:rsidP="004013FD">
      <w:pPr>
        <w:pStyle w:val="NormalWeb"/>
        <w:spacing w:before="0" w:beforeAutospacing="0" w:after="160" w:afterAutospacing="0"/>
        <w:ind w:firstLine="360"/>
        <w:jc w:val="both"/>
        <w:rPr>
          <w:color w:val="000000" w:themeColor="text1"/>
        </w:rPr>
      </w:pPr>
      <w:r w:rsidRPr="00784C96">
        <w:rPr>
          <w:color w:val="000000" w:themeColor="text1"/>
        </w:rPr>
        <w:t>This clinical detachment reflects deeper</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philosophical commitments</w:t>
      </w:r>
      <w:r w:rsidRPr="00784C96">
        <w:rPr>
          <w:rStyle w:val="apple-converted-space"/>
          <w:rFonts w:eastAsiaTheme="majorEastAsia"/>
          <w:color w:val="000000" w:themeColor="text1"/>
        </w:rPr>
        <w:t> </w:t>
      </w:r>
      <w:r w:rsidRPr="00784C96">
        <w:rPr>
          <w:color w:val="000000" w:themeColor="text1"/>
        </w:rPr>
        <w:t>rooted in Enlightenment rationalism and Cartesian dualism, which separate the mind from the body and regard the self as fundamentally autonomous. Thinkers like</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Martin Heidegger</w:t>
      </w:r>
      <w:r w:rsidRPr="00784C96">
        <w:rPr>
          <w:color w:val="000000" w:themeColor="text1"/>
        </w:rPr>
        <w:t>, however, have challenged this sterile conception. In</w:t>
      </w:r>
      <w:r w:rsidRPr="00784C96">
        <w:rPr>
          <w:rStyle w:val="apple-converted-space"/>
          <w:rFonts w:eastAsiaTheme="majorEastAsia"/>
          <w:color w:val="000000" w:themeColor="text1"/>
        </w:rPr>
        <w:t> </w:t>
      </w:r>
      <w:r w:rsidRPr="00784C96">
        <w:rPr>
          <w:rStyle w:val="Emphasis"/>
          <w:rFonts w:eastAsiaTheme="majorEastAsia"/>
          <w:color w:val="000000" w:themeColor="text1"/>
        </w:rPr>
        <w:t>Being and Time</w:t>
      </w:r>
      <w:r w:rsidRPr="00784C96">
        <w:rPr>
          <w:color w:val="000000" w:themeColor="text1"/>
        </w:rPr>
        <w:t xml:space="preserve">, Heidegger (1927) argued that death is not merely a biological endpoint but the most personal and defining horizon of human existence—what he </w:t>
      </w:r>
      <w:r w:rsidR="004013FD" w:rsidRPr="00784C96">
        <w:rPr>
          <w:color w:val="000000" w:themeColor="text1"/>
        </w:rPr>
        <w:t xml:space="preserve">later </w:t>
      </w:r>
      <w:r w:rsidRPr="00784C96">
        <w:rPr>
          <w:color w:val="000000" w:themeColor="text1"/>
        </w:rPr>
        <w:t>called the</w:t>
      </w:r>
      <w:r w:rsidRPr="00784C96">
        <w:rPr>
          <w:rStyle w:val="apple-converted-space"/>
          <w:rFonts w:eastAsiaTheme="majorEastAsia"/>
          <w:color w:val="000000" w:themeColor="text1"/>
        </w:rPr>
        <w:t> </w:t>
      </w:r>
      <w:r w:rsidR="00BF7933" w:rsidRPr="00784C96">
        <w:rPr>
          <w:rStyle w:val="Strong"/>
          <w:rFonts w:eastAsiaTheme="majorEastAsia"/>
          <w:b w:val="0"/>
          <w:bCs w:val="0"/>
          <w:color w:val="000000" w:themeColor="text1"/>
        </w:rPr>
        <w:t>“</w:t>
      </w:r>
      <w:r w:rsidRPr="00784C96">
        <w:rPr>
          <w:rStyle w:val="Strong"/>
          <w:rFonts w:eastAsiaTheme="majorEastAsia"/>
          <w:b w:val="0"/>
          <w:bCs w:val="0"/>
          <w:color w:val="000000" w:themeColor="text1"/>
        </w:rPr>
        <w:t>possibility of the impossibility of being</w:t>
      </w:r>
      <w:r w:rsidR="00BF7933" w:rsidRPr="00784C96">
        <w:rPr>
          <w:rStyle w:val="Strong"/>
          <w:rFonts w:eastAsiaTheme="majorEastAsia"/>
          <w:b w:val="0"/>
          <w:bCs w:val="0"/>
          <w:color w:val="000000" w:themeColor="text1"/>
        </w:rPr>
        <w:t>”</w:t>
      </w:r>
      <w:r w:rsidR="00291766" w:rsidRPr="00784C96">
        <w:rPr>
          <w:rStyle w:val="Strong"/>
          <w:rFonts w:eastAsiaTheme="majorEastAsia"/>
          <w:b w:val="0"/>
          <w:bCs w:val="0"/>
          <w:color w:val="000000" w:themeColor="text1"/>
        </w:rPr>
        <w:t xml:space="preserve"> </w:t>
      </w:r>
      <w:r w:rsidR="004013FD" w:rsidRPr="00784C96">
        <w:rPr>
          <w:rStyle w:val="Strong"/>
          <w:rFonts w:eastAsiaTheme="majorEastAsia"/>
          <w:b w:val="0"/>
          <w:bCs w:val="0"/>
          <w:color w:val="000000" w:themeColor="text1"/>
        </w:rPr>
        <w:t>(</w:t>
      </w:r>
      <w:r w:rsidR="00291766" w:rsidRPr="00784C96">
        <w:rPr>
          <w:color w:val="000000" w:themeColor="text1"/>
        </w:rPr>
        <w:t>Heidegger</w:t>
      </w:r>
      <w:r w:rsidR="004013FD" w:rsidRPr="00784C96">
        <w:rPr>
          <w:color w:val="000000" w:themeColor="text1"/>
        </w:rPr>
        <w:t>,</w:t>
      </w:r>
      <w:r w:rsidR="00291766" w:rsidRPr="00784C96">
        <w:rPr>
          <w:color w:val="000000" w:themeColor="text1"/>
        </w:rPr>
        <w:t xml:space="preserve"> 1962</w:t>
      </w:r>
      <w:r w:rsidR="004013FD" w:rsidRPr="00784C96">
        <w:rPr>
          <w:color w:val="000000" w:themeColor="text1"/>
        </w:rPr>
        <w:t xml:space="preserve">, p. </w:t>
      </w:r>
      <w:r w:rsidR="00291766" w:rsidRPr="00784C96">
        <w:rPr>
          <w:color w:val="000000" w:themeColor="text1"/>
        </w:rPr>
        <w:t>294).</w:t>
      </w:r>
      <w:r w:rsidRPr="00784C96">
        <w:rPr>
          <w:rStyle w:val="apple-converted-space"/>
          <w:rFonts w:eastAsiaTheme="majorEastAsia"/>
          <w:color w:val="000000" w:themeColor="text1"/>
        </w:rPr>
        <w:t> </w:t>
      </w:r>
      <w:r w:rsidRPr="00784C96">
        <w:rPr>
          <w:color w:val="000000" w:themeColor="text1"/>
        </w:rPr>
        <w:t>Yet in much of Western praxis, death is displaced from this existential core and relocated into the purview of doctors, lawyers, and funeral directors, reducing it to a bureaucratic or medical procedure.</w:t>
      </w:r>
    </w:p>
    <w:p w14:paraId="2007A4F6" w14:textId="77777777" w:rsidR="000227AC" w:rsidRPr="00784C96" w:rsidRDefault="000227AC" w:rsidP="004013FD">
      <w:pPr>
        <w:pStyle w:val="NormalWeb"/>
        <w:spacing w:before="0" w:beforeAutospacing="0" w:after="160" w:afterAutospacing="0"/>
        <w:ind w:firstLine="360"/>
        <w:jc w:val="both"/>
        <w:rPr>
          <w:color w:val="000000" w:themeColor="text1"/>
        </w:rPr>
      </w:pPr>
      <w:r w:rsidRPr="00784C96">
        <w:rPr>
          <w:color w:val="000000" w:themeColor="text1"/>
        </w:rPr>
        <w:t>From a</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psychological</w:t>
      </w:r>
      <w:r w:rsidRPr="00784C96">
        <w:rPr>
          <w:rStyle w:val="apple-converted-space"/>
          <w:rFonts w:eastAsiaTheme="majorEastAsia"/>
          <w:color w:val="000000" w:themeColor="text1"/>
        </w:rPr>
        <w:t> </w:t>
      </w:r>
      <w:r w:rsidRPr="00784C96">
        <w:rPr>
          <w:color w:val="000000" w:themeColor="text1"/>
        </w:rPr>
        <w:t>perspective, this institutionalisation of death may contribute to a collective denial of mortality.</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Ernest Becker</w:t>
      </w:r>
      <w:r w:rsidRPr="00784C96">
        <w:rPr>
          <w:color w:val="000000" w:themeColor="text1"/>
        </w:rPr>
        <w:t>, in</w:t>
      </w:r>
      <w:r w:rsidRPr="00784C96">
        <w:rPr>
          <w:rStyle w:val="apple-converted-space"/>
          <w:rFonts w:eastAsiaTheme="majorEastAsia"/>
          <w:color w:val="000000" w:themeColor="text1"/>
        </w:rPr>
        <w:t> </w:t>
      </w:r>
      <w:r w:rsidRPr="00784C96">
        <w:rPr>
          <w:rStyle w:val="Emphasis"/>
          <w:rFonts w:eastAsiaTheme="majorEastAsia"/>
          <w:color w:val="000000" w:themeColor="text1"/>
        </w:rPr>
        <w:t>The Denial of Death</w:t>
      </w:r>
      <w:r w:rsidRPr="00784C96">
        <w:rPr>
          <w:rStyle w:val="apple-converted-space"/>
          <w:rFonts w:eastAsiaTheme="majorEastAsia"/>
          <w:color w:val="000000" w:themeColor="text1"/>
        </w:rPr>
        <w:t> </w:t>
      </w:r>
      <w:r w:rsidRPr="00784C96">
        <w:rPr>
          <w:color w:val="000000" w:themeColor="text1"/>
        </w:rPr>
        <w:t>(1973), contends that modern societies repress the existential reality of death by cloaking it in euphemism, professional distance, and technological control. This repression, he argues, breeds anxiety, disconnection, and a loss of symbolic frameworks for grief. When death is no longer part of communal life but hidden behind hospital curtains and sanitised euphemisms, the bereaved are left without adequate rituals or meaning structures to navigate their loss.</w:t>
      </w:r>
    </w:p>
    <w:p w14:paraId="4181399C" w14:textId="70D979E4" w:rsidR="00973D48" w:rsidRPr="00784C96" w:rsidRDefault="000227AC" w:rsidP="004013FD">
      <w:pPr>
        <w:pStyle w:val="NormalWeb"/>
        <w:spacing w:before="0" w:beforeAutospacing="0" w:after="160" w:afterAutospacing="0"/>
        <w:ind w:firstLine="360"/>
        <w:jc w:val="both"/>
        <w:rPr>
          <w:color w:val="000000" w:themeColor="text1"/>
        </w:rPr>
      </w:pPr>
      <w:r w:rsidRPr="00784C96">
        <w:rPr>
          <w:color w:val="000000" w:themeColor="text1"/>
        </w:rPr>
        <w:t>An illustrative example can be found in the common experience of death in modern hospitals. A patient dies in the ICU, surrounded not by family and ancestral symbols but by the hum of machines and the procedural pace of medical staff. The body is quickly removed, paperwork signed, and arrangements made for cremation or burial—often without ritual continuity. As</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Atul Gawande</w:t>
      </w:r>
      <w:r w:rsidRPr="00784C96">
        <w:rPr>
          <w:rStyle w:val="apple-converted-space"/>
          <w:rFonts w:eastAsiaTheme="majorEastAsia"/>
          <w:color w:val="000000" w:themeColor="text1"/>
        </w:rPr>
        <w:t> </w:t>
      </w:r>
      <w:r w:rsidRPr="00784C96">
        <w:rPr>
          <w:color w:val="000000" w:themeColor="text1"/>
        </w:rPr>
        <w:t>notes in</w:t>
      </w:r>
      <w:r w:rsidRPr="00784C96">
        <w:rPr>
          <w:rStyle w:val="apple-converted-space"/>
          <w:rFonts w:eastAsiaTheme="majorEastAsia"/>
          <w:color w:val="000000" w:themeColor="text1"/>
        </w:rPr>
        <w:t> </w:t>
      </w:r>
      <w:r w:rsidRPr="00784C96">
        <w:rPr>
          <w:rStyle w:val="Emphasis"/>
          <w:rFonts w:eastAsiaTheme="majorEastAsia"/>
          <w:color w:val="000000" w:themeColor="text1"/>
        </w:rPr>
        <w:t>Being Mortal</w:t>
      </w:r>
      <w:r w:rsidRPr="00784C96">
        <w:rPr>
          <w:rStyle w:val="apple-converted-space"/>
          <w:rFonts w:eastAsiaTheme="majorEastAsia"/>
          <w:color w:val="000000" w:themeColor="text1"/>
        </w:rPr>
        <w:t> </w:t>
      </w:r>
      <w:r w:rsidRPr="00784C96">
        <w:rPr>
          <w:color w:val="000000" w:themeColor="text1"/>
        </w:rPr>
        <w:t xml:space="preserve">(2014), this mode of dying often strips the process of emotional and existential depth: “In modern society, we treat death as a failure, not as a part of life” </w:t>
      </w:r>
      <w:r w:rsidR="004013FD" w:rsidRPr="00784C96">
        <w:rPr>
          <w:color w:val="000000" w:themeColor="text1"/>
        </w:rPr>
        <w:t>(</w:t>
      </w:r>
      <w:r w:rsidRPr="00784C96">
        <w:rPr>
          <w:color w:val="000000" w:themeColor="text1"/>
        </w:rPr>
        <w:t>Gawande</w:t>
      </w:r>
      <w:r w:rsidR="004013FD" w:rsidRPr="00784C96">
        <w:rPr>
          <w:color w:val="000000" w:themeColor="text1"/>
        </w:rPr>
        <w:t>,</w:t>
      </w:r>
      <w:r w:rsidR="00C04D7C" w:rsidRPr="00784C96">
        <w:rPr>
          <w:color w:val="000000" w:themeColor="text1"/>
        </w:rPr>
        <w:t xml:space="preserve"> </w:t>
      </w:r>
      <w:r w:rsidRPr="00784C96">
        <w:rPr>
          <w:color w:val="000000" w:themeColor="text1"/>
        </w:rPr>
        <w:t>2014</w:t>
      </w:r>
      <w:r w:rsidR="004013FD" w:rsidRPr="00784C96">
        <w:rPr>
          <w:color w:val="000000" w:themeColor="text1"/>
        </w:rPr>
        <w:t xml:space="preserve">, p. </w:t>
      </w:r>
      <w:r w:rsidRPr="00784C96">
        <w:rPr>
          <w:color w:val="000000" w:themeColor="text1"/>
        </w:rPr>
        <w:t>186).</w:t>
      </w:r>
      <w:r w:rsidR="006954B6" w:rsidRPr="00784C96">
        <w:rPr>
          <w:color w:val="000000" w:themeColor="text1"/>
        </w:rPr>
        <w:t xml:space="preserve"> </w:t>
      </w:r>
      <w:r w:rsidR="00973D48" w:rsidRPr="00784C96">
        <w:rPr>
          <w:color w:val="000000" w:themeColor="text1"/>
        </w:rPr>
        <w:t>In this schema, the social and sacred dimensions of death are largely eclipsed by institutional procedures and biomedical objectivity.</w:t>
      </w:r>
    </w:p>
    <w:p w14:paraId="158BDBE2" w14:textId="77777777" w:rsidR="00973D48" w:rsidRPr="00784C96" w:rsidRDefault="00973D48"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My father’s death illuminated this cultural dissonance for me in vivid terms. Though I grieved deeply, my mourning did not occur solely within the parameters of individual emotion. Rather, it brought forth a constellation of social obligations, metaphysical concerns, and ancestral awareness that resonated more strongly with African understandings of death than with Western clinical detachment. His death stirred questions about continuity, spiritual presence, and moral responsibility—questions that Western models often neglect. In African cosmologies, the dead continue to participate in the moral and spiritual life of the community. In much of the West, death marks a rupture—an end beyond which no further agency is assumed.</w:t>
      </w:r>
    </w:p>
    <w:p w14:paraId="19C8C8C2" w14:textId="6BC18369" w:rsidR="003C0E88" w:rsidRPr="00784C96" w:rsidRDefault="003C0E88" w:rsidP="004013FD">
      <w:pPr>
        <w:pStyle w:val="NormalWeb"/>
        <w:spacing w:before="0" w:beforeAutospacing="0" w:after="160" w:afterAutospacing="0"/>
        <w:ind w:firstLine="360"/>
        <w:jc w:val="both"/>
        <w:rPr>
          <w:color w:val="000000" w:themeColor="text1"/>
        </w:rPr>
      </w:pPr>
      <w:r w:rsidRPr="00784C96">
        <w:rPr>
          <w:color w:val="000000" w:themeColor="text1"/>
        </w:rPr>
        <w:lastRenderedPageBreak/>
        <w:t xml:space="preserve">This </w:t>
      </w:r>
      <w:r w:rsidR="004013FD" w:rsidRPr="00784C96">
        <w:rPr>
          <w:color w:val="000000" w:themeColor="text1"/>
        </w:rPr>
        <w:t xml:space="preserve">article </w:t>
      </w:r>
      <w:r w:rsidRPr="00784C96">
        <w:rPr>
          <w:color w:val="000000" w:themeColor="text1"/>
        </w:rPr>
        <w:t xml:space="preserve">investigates the ontological and metaphysical dimensions of death within African cosmological thought, with a specific emphasis on the role of ancestors in shaping moral life, ritual practice, and communal identity. It argues that while death is a universal human experience, its interpretation and significance are profoundly shaped by cultural and religious worldviews. In contrasting African conceptions with dominant Western paradigms—where death is often framed in biomedical or secular terms—the </w:t>
      </w:r>
      <w:r w:rsidR="004013FD" w:rsidRPr="00784C96">
        <w:rPr>
          <w:color w:val="000000" w:themeColor="text1"/>
        </w:rPr>
        <w:t xml:space="preserve">article </w:t>
      </w:r>
      <w:r w:rsidRPr="00784C96">
        <w:rPr>
          <w:color w:val="000000" w:themeColor="text1"/>
        </w:rPr>
        <w:t>illuminates the symbolic, ethical, and relational meanings that underpin ancestral veneration in African societies.</w:t>
      </w:r>
    </w:p>
    <w:p w14:paraId="46CA8B40" w14:textId="5FC4D5A6" w:rsidR="003C0E88" w:rsidRPr="00784C96" w:rsidRDefault="003C0E88" w:rsidP="004013FD">
      <w:pPr>
        <w:pStyle w:val="NormalWeb"/>
        <w:spacing w:before="0" w:beforeAutospacing="0" w:after="160" w:afterAutospacing="0"/>
        <w:ind w:firstLine="360"/>
        <w:jc w:val="both"/>
        <w:rPr>
          <w:color w:val="000000" w:themeColor="text1"/>
        </w:rPr>
      </w:pPr>
      <w:r w:rsidRPr="00784C96">
        <w:rPr>
          <w:color w:val="000000" w:themeColor="text1"/>
        </w:rPr>
        <w:t>Methodologically, the study adopts a</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qualitative and interpretive approach</w:t>
      </w:r>
      <w:r w:rsidRPr="00784C96">
        <w:rPr>
          <w:color w:val="000000" w:themeColor="text1"/>
        </w:rPr>
        <w:t xml:space="preserve">, integrating insights from ethnography, theology, and philosophy. Drawing upon oral traditions, ritual practices, and cosmological narratives from the </w:t>
      </w:r>
      <w:proofErr w:type="spellStart"/>
      <w:r w:rsidRPr="00784C96">
        <w:rPr>
          <w:color w:val="000000" w:themeColor="text1"/>
        </w:rPr>
        <w:t>Grassfields</w:t>
      </w:r>
      <w:proofErr w:type="spellEnd"/>
      <w:r w:rsidRPr="00784C96">
        <w:rPr>
          <w:color w:val="000000" w:themeColor="text1"/>
        </w:rPr>
        <w:t xml:space="preserve"> of Cameroon, as well as relevant examples from Nigeria and Sierra Leone, the analysis engages both textual sources and lived realities. The author’s pastoral experience within local communities further informs the discussion, allowing for a grounded understanding of how death and </w:t>
      </w:r>
      <w:proofErr w:type="spellStart"/>
      <w:r w:rsidRPr="00784C96">
        <w:rPr>
          <w:color w:val="000000" w:themeColor="text1"/>
        </w:rPr>
        <w:t>ancestorship</w:t>
      </w:r>
      <w:proofErr w:type="spellEnd"/>
      <w:r w:rsidRPr="00784C96">
        <w:rPr>
          <w:color w:val="000000" w:themeColor="text1"/>
        </w:rPr>
        <w:t xml:space="preserve"> are enacted and interpreted in contemporary African contexts. Primary attention is given to African-authored scholarship, ensuring that indigenous epistemologies are centred rather than filtered through externally imposed theoretical frames.</w:t>
      </w:r>
    </w:p>
    <w:p w14:paraId="77997F04" w14:textId="1338B684" w:rsidR="000D63F4" w:rsidRPr="00784C96" w:rsidRDefault="003C0E88" w:rsidP="004013FD">
      <w:pPr>
        <w:pStyle w:val="NormalWeb"/>
        <w:spacing w:before="0" w:beforeAutospacing="0" w:after="160" w:afterAutospacing="0"/>
        <w:ind w:firstLine="360"/>
        <w:jc w:val="both"/>
        <w:rPr>
          <w:color w:val="000000" w:themeColor="text1"/>
        </w:rPr>
      </w:pPr>
      <w:r w:rsidRPr="00784C96">
        <w:rPr>
          <w:color w:val="000000" w:themeColor="text1"/>
        </w:rPr>
        <w:t xml:space="preserve">The </w:t>
      </w:r>
      <w:r w:rsidR="004013FD" w:rsidRPr="00784C96">
        <w:rPr>
          <w:color w:val="000000" w:themeColor="text1"/>
        </w:rPr>
        <w:t xml:space="preserve">article </w:t>
      </w:r>
      <w:r w:rsidRPr="00784C96">
        <w:rPr>
          <w:color w:val="000000" w:themeColor="text1"/>
        </w:rPr>
        <w:t>is organi</w:t>
      </w:r>
      <w:r w:rsidR="00C57BD5" w:rsidRPr="00784C96">
        <w:rPr>
          <w:color w:val="000000" w:themeColor="text1"/>
        </w:rPr>
        <w:t>s</w:t>
      </w:r>
      <w:r w:rsidRPr="00784C96">
        <w:rPr>
          <w:color w:val="000000" w:themeColor="text1"/>
        </w:rPr>
        <w:t>ed into four interrelated sections, each tracing a key dimension of the African understanding of death and the afterlife. The first section examines the</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mythical and spiritual origins of death</w:t>
      </w:r>
      <w:r w:rsidRPr="00784C96">
        <w:rPr>
          <w:color w:val="000000" w:themeColor="text1"/>
        </w:rPr>
        <w:t>, exploring narratives involving ancestral displeasure, witchcraft, and divine miscommunication as symbolic frameworks for interpreting human mortality. The second section focuses on</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death and burial rituals</w:t>
      </w:r>
      <w:r w:rsidRPr="00784C96">
        <w:rPr>
          <w:color w:val="000000" w:themeColor="text1"/>
        </w:rPr>
        <w:t>, analy</w:t>
      </w:r>
      <w:r w:rsidR="00C57BD5" w:rsidRPr="00784C96">
        <w:rPr>
          <w:color w:val="000000" w:themeColor="text1"/>
        </w:rPr>
        <w:t>s</w:t>
      </w:r>
      <w:r w:rsidRPr="00784C96">
        <w:rPr>
          <w:color w:val="000000" w:themeColor="text1"/>
        </w:rPr>
        <w:t>ing how funerary customs not only prepare the deceased for spiritual transition but also reaffirm social hierarchies and communal obligations. The third section explores</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ancestral passage and moral continuity</w:t>
      </w:r>
      <w:r w:rsidRPr="00784C96">
        <w:rPr>
          <w:color w:val="000000" w:themeColor="text1"/>
        </w:rPr>
        <w:t xml:space="preserve">, interrogating how the veneration of </w:t>
      </w:r>
      <w:proofErr w:type="gramStart"/>
      <w:r w:rsidRPr="00784C96">
        <w:rPr>
          <w:color w:val="000000" w:themeColor="text1"/>
        </w:rPr>
        <w:t>ancestors</w:t>
      </w:r>
      <w:proofErr w:type="gramEnd"/>
      <w:r w:rsidRPr="00784C96">
        <w:rPr>
          <w:color w:val="000000" w:themeColor="text1"/>
        </w:rPr>
        <w:t xml:space="preserve"> functions as a living ethic—governing behaviour, shaping memory, and reinforcing the interdependence between the living and the dead. </w:t>
      </w:r>
      <w:r w:rsidR="001F55C2" w:rsidRPr="00784C96">
        <w:rPr>
          <w:color w:val="000000" w:themeColor="text1"/>
        </w:rPr>
        <w:t>The fourth section, titled</w:t>
      </w:r>
      <w:r w:rsidR="001F55C2" w:rsidRPr="00784C96">
        <w:rPr>
          <w:rStyle w:val="apple-converted-space"/>
          <w:rFonts w:eastAsiaTheme="majorEastAsia"/>
          <w:color w:val="000000" w:themeColor="text1"/>
        </w:rPr>
        <w:t> </w:t>
      </w:r>
      <w:r w:rsidR="004013FD" w:rsidRPr="00784C96">
        <w:rPr>
          <w:rStyle w:val="apple-converted-space"/>
          <w:rFonts w:eastAsiaTheme="majorEastAsia"/>
          <w:color w:val="000000" w:themeColor="text1"/>
        </w:rPr>
        <w:t>“</w:t>
      </w:r>
      <w:r w:rsidR="001F55C2" w:rsidRPr="00784C96">
        <w:rPr>
          <w:rStyle w:val="Emphasis"/>
          <w:rFonts w:eastAsiaTheme="majorEastAsia"/>
          <w:i w:val="0"/>
          <w:iCs w:val="0"/>
          <w:color w:val="000000" w:themeColor="text1"/>
        </w:rPr>
        <w:t>Living Through the Dead: Ancestors and the Spiritual Ecology of African Societies</w:t>
      </w:r>
      <w:r w:rsidR="001F55C2" w:rsidRPr="00784C96">
        <w:rPr>
          <w:color w:val="000000" w:themeColor="text1"/>
        </w:rPr>
        <w:t>,</w:t>
      </w:r>
      <w:r w:rsidR="004013FD" w:rsidRPr="00784C96">
        <w:rPr>
          <w:color w:val="000000" w:themeColor="text1"/>
        </w:rPr>
        <w:t>”</w:t>
      </w:r>
      <w:r w:rsidR="001F55C2" w:rsidRPr="00784C96">
        <w:rPr>
          <w:color w:val="000000" w:themeColor="text1"/>
        </w:rPr>
        <w:t xml:space="preserve"> explores the enduring presence of ancestors as moral anchors and spiritual mediators. </w:t>
      </w:r>
      <w:r w:rsidR="004013FD" w:rsidRPr="00784C96">
        <w:rPr>
          <w:color w:val="000000" w:themeColor="text1"/>
        </w:rPr>
        <w:t>This section</w:t>
      </w:r>
      <w:r w:rsidR="001F55C2" w:rsidRPr="00784C96">
        <w:rPr>
          <w:color w:val="000000" w:themeColor="text1"/>
        </w:rPr>
        <w:t xml:space="preserve"> examines how ancestral figures not only safeguard communal values but also serve as vital agents in the negotiation of harmony, guiding the living through times of conflict, uncertainty, and moral crisis.</w:t>
      </w:r>
      <w:r w:rsidR="007148CD" w:rsidRPr="00784C96">
        <w:rPr>
          <w:color w:val="000000" w:themeColor="text1"/>
        </w:rPr>
        <w:t xml:space="preserve"> </w:t>
      </w:r>
      <w:r w:rsidRPr="00784C96">
        <w:rPr>
          <w:color w:val="000000" w:themeColor="text1"/>
        </w:rPr>
        <w:t xml:space="preserve">The </w:t>
      </w:r>
      <w:r w:rsidR="004013FD" w:rsidRPr="00784C96">
        <w:rPr>
          <w:color w:val="000000" w:themeColor="text1"/>
        </w:rPr>
        <w:t xml:space="preserve">article </w:t>
      </w:r>
      <w:r w:rsidRPr="00784C96">
        <w:rPr>
          <w:color w:val="000000" w:themeColor="text1"/>
        </w:rPr>
        <w:t>concludes with a comparative reflection on African and Western worldviews of death, challenging reductionist or universalist assumptions about mortality and spiritual agency. It argues that the African model offers a relational metaphysics of personhood—one that integrates the spiritual and social dimensions of human existence and affirms the enduring presence of the dead as part of the moral fabric of life.</w:t>
      </w:r>
    </w:p>
    <w:p w14:paraId="5AADD15B" w14:textId="400414A9" w:rsidR="00446655" w:rsidRPr="00784C96" w:rsidRDefault="00446655" w:rsidP="004013FD">
      <w:pPr>
        <w:spacing w:line="240" w:lineRule="auto"/>
        <w:jc w:val="both"/>
        <w:outlineLvl w:val="1"/>
        <w:rPr>
          <w:rFonts w:ascii="Times New Roman" w:eastAsia="Times New Roman" w:hAnsi="Times New Roman" w:cs="Times New Roman"/>
          <w:b/>
          <w:bCs/>
          <w:color w:val="000000" w:themeColor="text1"/>
          <w:kern w:val="0"/>
          <w:lang w:eastAsia="en-GB"/>
          <w14:ligatures w14:val="none"/>
        </w:rPr>
      </w:pPr>
      <w:r w:rsidRPr="00784C96">
        <w:rPr>
          <w:rFonts w:ascii="Times New Roman" w:eastAsia="Times New Roman" w:hAnsi="Times New Roman" w:cs="Times New Roman"/>
          <w:b/>
          <w:bCs/>
          <w:color w:val="000000" w:themeColor="text1"/>
          <w:kern w:val="0"/>
          <w:lang w:eastAsia="en-GB"/>
          <w14:ligatures w14:val="none"/>
        </w:rPr>
        <w:t>The Origin of Death: Myth, Meaning, and Postcolonial Interrogations</w:t>
      </w:r>
    </w:p>
    <w:p w14:paraId="59457343" w14:textId="061922BB" w:rsidR="00446655" w:rsidRPr="00784C96" w:rsidRDefault="00446655" w:rsidP="004013FD">
      <w:pPr>
        <w:spacing w:line="240" w:lineRule="auto"/>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Within many African cosmological systems, death is not simply a biological inevitability but a spiritually significant event, rooted in a network of myth, morality, and metaphysical causality. It is often understood as having entered the world through a breach in divine communication, the fault of a messenger animal, or the consequence of disrupted harmony between the physical and spiritual realms. Far from being random, death is interpreted as intentional, moralised, and often personalised.</w:t>
      </w:r>
    </w:p>
    <w:p w14:paraId="5863BE0F" w14:textId="01BEB42F"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Among Bantu-speaking communities across Africa, and particularly within the </w:t>
      </w:r>
      <w:proofErr w:type="spellStart"/>
      <w:r w:rsidRPr="00784C96">
        <w:rPr>
          <w:rFonts w:ascii="Times New Roman" w:eastAsia="Times New Roman" w:hAnsi="Times New Roman" w:cs="Times New Roman"/>
          <w:color w:val="000000" w:themeColor="text1"/>
          <w:kern w:val="0"/>
          <w:lang w:eastAsia="en-GB"/>
          <w14:ligatures w14:val="none"/>
        </w:rPr>
        <w:t>Grassfield</w:t>
      </w:r>
      <w:proofErr w:type="spellEnd"/>
      <w:r w:rsidRPr="00784C96">
        <w:rPr>
          <w:rFonts w:ascii="Times New Roman" w:eastAsia="Times New Roman" w:hAnsi="Times New Roman" w:cs="Times New Roman"/>
          <w:color w:val="000000" w:themeColor="text1"/>
          <w:kern w:val="0"/>
          <w:lang w:eastAsia="en-GB"/>
          <w14:ligatures w14:val="none"/>
        </w:rPr>
        <w:t xml:space="preserve"> ethnic groups of Cameroon’s North</w:t>
      </w:r>
      <w:r w:rsidR="004013FD" w:rsidRPr="00784C96">
        <w:rPr>
          <w:rFonts w:ascii="Times New Roman" w:eastAsia="Times New Roman" w:hAnsi="Times New Roman" w:cs="Times New Roman"/>
          <w:color w:val="000000" w:themeColor="text1"/>
          <w:kern w:val="0"/>
          <w:lang w:eastAsia="en-GB"/>
          <w14:ligatures w14:val="none"/>
        </w:rPr>
        <w:t>w</w:t>
      </w:r>
      <w:r w:rsidRPr="00784C96">
        <w:rPr>
          <w:rFonts w:ascii="Times New Roman" w:eastAsia="Times New Roman" w:hAnsi="Times New Roman" w:cs="Times New Roman"/>
          <w:color w:val="000000" w:themeColor="text1"/>
          <w:kern w:val="0"/>
          <w:lang w:eastAsia="en-GB"/>
          <w14:ligatures w14:val="none"/>
        </w:rPr>
        <w:t>est Region, mythic narratives about the origin of death are foundational. One such story tells of a time when the first human died, and the community</w:t>
      </w:r>
      <w:r w:rsidR="00AC5976"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unfamiliar with death</w:t>
      </w:r>
      <w:r w:rsidR="00AC5976"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 xml:space="preserve">decided to consult God to determine whether the deceased would return </w:t>
      </w:r>
      <w:r w:rsidRPr="00784C96">
        <w:rPr>
          <w:rFonts w:ascii="Times New Roman" w:eastAsia="Times New Roman" w:hAnsi="Times New Roman" w:cs="Times New Roman"/>
          <w:color w:val="000000" w:themeColor="text1"/>
          <w:kern w:val="0"/>
          <w:lang w:eastAsia="en-GB"/>
          <w14:ligatures w14:val="none"/>
        </w:rPr>
        <w:lastRenderedPageBreak/>
        <w:t xml:space="preserve">to life. God initially sent the chameleon with the message that death would be </w:t>
      </w:r>
      <w:proofErr w:type="gramStart"/>
      <w:r w:rsidRPr="00784C96">
        <w:rPr>
          <w:rFonts w:ascii="Times New Roman" w:eastAsia="Times New Roman" w:hAnsi="Times New Roman" w:cs="Times New Roman"/>
          <w:color w:val="000000" w:themeColor="text1"/>
          <w:kern w:val="0"/>
          <w:lang w:eastAsia="en-GB"/>
          <w14:ligatures w14:val="none"/>
        </w:rPr>
        <w:t>final</w:t>
      </w:r>
      <w:r w:rsidR="003267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but</w:t>
      </w:r>
      <w:proofErr w:type="gramEnd"/>
      <w:r w:rsidRPr="00784C96">
        <w:rPr>
          <w:rFonts w:ascii="Times New Roman" w:eastAsia="Times New Roman" w:hAnsi="Times New Roman" w:cs="Times New Roman"/>
          <w:color w:val="000000" w:themeColor="text1"/>
          <w:kern w:val="0"/>
          <w:lang w:eastAsia="en-GB"/>
          <w14:ligatures w14:val="none"/>
        </w:rPr>
        <w:t xml:space="preserve"> soon reconsidered and dispatched the dog with a new decree: that human beings would rise again. However, the dog</w:t>
      </w:r>
      <w:r w:rsidR="00C80531" w:rsidRPr="00784C96">
        <w:rPr>
          <w:rFonts w:ascii="Times New Roman" w:eastAsia="Times New Roman" w:hAnsi="Times New Roman" w:cs="Times New Roman"/>
          <w:color w:val="000000" w:themeColor="text1"/>
          <w:kern w:val="0"/>
          <w:lang w:eastAsia="en-GB"/>
          <w14:ligatures w14:val="none"/>
        </w:rPr>
        <w:t xml:space="preserve"> was</w:t>
      </w:r>
      <w:r w:rsidRPr="00784C96">
        <w:rPr>
          <w:rFonts w:ascii="Times New Roman" w:eastAsia="Times New Roman" w:hAnsi="Times New Roman" w:cs="Times New Roman"/>
          <w:color w:val="000000" w:themeColor="text1"/>
          <w:kern w:val="0"/>
          <w:lang w:eastAsia="en-GB"/>
          <w14:ligatures w14:val="none"/>
        </w:rPr>
        <w:t xml:space="preserve"> distracted by the scent of palm oil at an oil well, delay</w:t>
      </w:r>
      <w:r w:rsidR="00C80531" w:rsidRPr="00784C96">
        <w:rPr>
          <w:rFonts w:ascii="Times New Roman" w:eastAsia="Times New Roman" w:hAnsi="Times New Roman" w:cs="Times New Roman"/>
          <w:color w:val="000000" w:themeColor="text1"/>
          <w:kern w:val="0"/>
          <w:lang w:eastAsia="en-GB"/>
          <w14:ligatures w14:val="none"/>
        </w:rPr>
        <w:t>ing</w:t>
      </w:r>
      <w:r w:rsidRPr="00784C96">
        <w:rPr>
          <w:rFonts w:ascii="Times New Roman" w:eastAsia="Times New Roman" w:hAnsi="Times New Roman" w:cs="Times New Roman"/>
          <w:color w:val="000000" w:themeColor="text1"/>
          <w:kern w:val="0"/>
          <w:lang w:eastAsia="en-GB"/>
          <w14:ligatures w14:val="none"/>
        </w:rPr>
        <w:t xml:space="preserve"> its journey, while the chameleon—slow yet unwavering—arrived first and declared the permanence of death. By the time the dog delivered the opposing message, the divine word had already been established. In many communities, this myth remains symbolically potent, so much so that chameleons are still regarded with suspicion or hostility, viewed as bearers of the original curse (</w:t>
      </w:r>
      <w:proofErr w:type="spellStart"/>
      <w:r w:rsidRPr="00784C96">
        <w:rPr>
          <w:rFonts w:ascii="Times New Roman" w:eastAsia="Times New Roman" w:hAnsi="Times New Roman" w:cs="Times New Roman"/>
          <w:color w:val="000000" w:themeColor="text1"/>
          <w:kern w:val="0"/>
          <w:lang w:eastAsia="en-GB"/>
          <w14:ligatures w14:val="none"/>
        </w:rPr>
        <w:t>Parrinder</w:t>
      </w:r>
      <w:proofErr w:type="spellEnd"/>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1967</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64; Dah</w:t>
      </w:r>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1988</w:t>
      </w:r>
      <w:r w:rsidR="004013FD"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78</w:t>
      </w:r>
      <w:r w:rsidR="00956AC7"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79).</w:t>
      </w:r>
    </w:p>
    <w:p w14:paraId="057F34CC" w14:textId="489BE31D"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Parallel versions of this myth circulate widely. Among the Mende people of Sierra Leone, for example, the toad and the dog assume these same roles in a similar cosmological drama (Sawyerr 1996</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64). In both narratives, mortality is not a neutral event but a consequence of cosmic delay and communicative failure. These stories convey p</w:t>
      </w:r>
      <w:r w:rsidR="00B61F66" w:rsidRPr="00784C96">
        <w:rPr>
          <w:rFonts w:ascii="Times New Roman" w:eastAsia="Times New Roman" w:hAnsi="Times New Roman" w:cs="Times New Roman"/>
          <w:color w:val="000000" w:themeColor="text1"/>
          <w:kern w:val="0"/>
          <w:lang w:eastAsia="en-GB"/>
          <w14:ligatures w14:val="none"/>
        </w:rPr>
        <w:t>owerful</w:t>
      </w:r>
      <w:r w:rsidRPr="00784C96">
        <w:rPr>
          <w:rFonts w:ascii="Times New Roman" w:eastAsia="Times New Roman" w:hAnsi="Times New Roman" w:cs="Times New Roman"/>
          <w:color w:val="000000" w:themeColor="text1"/>
          <w:kern w:val="0"/>
          <w:lang w:eastAsia="en-GB"/>
          <w14:ligatures w14:val="none"/>
        </w:rPr>
        <w:t xml:space="preserve"> insights into African worldviews: they portray death not as an impersonal biological endpoint, but as the outcome of morally charged actions and divine intentions thwarted by fallible messengers.</w:t>
      </w:r>
    </w:p>
    <w:p w14:paraId="7C19266F" w14:textId="51E0CA8B"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Yet the African understanding of death extends well beyond its mythic origin. In many societies, death is expected to occur in old age, as a peaceful transition in the natural order. It is perceived as a rite of passage reserved for elders—those who have fulfilled their communal obligations. When death occurs outside this expected trajectory—through accident, suicide, childbirth, homicide, or prolonged illness—it is seen as unnatural, even suspicious. In such cases, communities often shift their inquiry from </w:t>
      </w:r>
      <w:r w:rsidRPr="00784C96">
        <w:rPr>
          <w:rFonts w:ascii="Times New Roman" w:eastAsia="Times New Roman" w:hAnsi="Times New Roman" w:cs="Times New Roman"/>
          <w:i/>
          <w:iCs/>
          <w:color w:val="000000" w:themeColor="text1"/>
          <w:kern w:val="0"/>
          <w:lang w:eastAsia="en-GB"/>
          <w14:ligatures w14:val="none"/>
        </w:rPr>
        <w:t>what</w:t>
      </w:r>
      <w:r w:rsidRPr="00784C96">
        <w:rPr>
          <w:rFonts w:ascii="Times New Roman" w:eastAsia="Times New Roman" w:hAnsi="Times New Roman" w:cs="Times New Roman"/>
          <w:color w:val="000000" w:themeColor="text1"/>
          <w:kern w:val="0"/>
          <w:lang w:eastAsia="en-GB"/>
          <w14:ligatures w14:val="none"/>
        </w:rPr>
        <w:t> caused the death to </w:t>
      </w:r>
      <w:r w:rsidRPr="00784C96">
        <w:rPr>
          <w:rFonts w:ascii="Times New Roman" w:eastAsia="Times New Roman" w:hAnsi="Times New Roman" w:cs="Times New Roman"/>
          <w:i/>
          <w:iCs/>
          <w:color w:val="000000" w:themeColor="text1"/>
          <w:kern w:val="0"/>
          <w:lang w:eastAsia="en-GB"/>
          <w14:ligatures w14:val="none"/>
        </w:rPr>
        <w:t>who</w:t>
      </w:r>
      <w:r w:rsidRPr="00784C96">
        <w:rPr>
          <w:rFonts w:ascii="Times New Roman" w:eastAsia="Times New Roman" w:hAnsi="Times New Roman" w:cs="Times New Roman"/>
          <w:color w:val="000000" w:themeColor="text1"/>
          <w:kern w:val="0"/>
          <w:lang w:eastAsia="en-GB"/>
          <w14:ligatures w14:val="none"/>
        </w:rPr>
        <w:t> caused it (Okwu</w:t>
      </w:r>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21; Mbiti</w:t>
      </w:r>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1969</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199). The presumption is not that life ended arbitrarily, but that some unseen hand—human or spiritual—intervened with malevolent intent.</w:t>
      </w:r>
    </w:p>
    <w:p w14:paraId="6BE47698" w14:textId="1E96A424"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This belief in intentional causality was vividly illustrated during my time </w:t>
      </w:r>
      <w:r w:rsidR="004C63F0" w:rsidRPr="00784C96">
        <w:rPr>
          <w:rFonts w:ascii="Times New Roman" w:eastAsia="Times New Roman" w:hAnsi="Times New Roman" w:cs="Times New Roman"/>
          <w:color w:val="000000" w:themeColor="text1"/>
          <w:kern w:val="0"/>
          <w:lang w:eastAsia="en-GB"/>
          <w14:ligatures w14:val="none"/>
        </w:rPr>
        <w:t xml:space="preserve">of </w:t>
      </w:r>
      <w:r w:rsidRPr="00784C96">
        <w:rPr>
          <w:rFonts w:ascii="Times New Roman" w:eastAsia="Times New Roman" w:hAnsi="Times New Roman" w:cs="Times New Roman"/>
          <w:color w:val="000000" w:themeColor="text1"/>
          <w:kern w:val="0"/>
          <w:lang w:eastAsia="en-GB"/>
          <w14:ligatures w14:val="none"/>
        </w:rPr>
        <w:t>pastoring a church in a semi-urban community in Cameroon. In 2004, a two-year-old girl died suddenly. Her mother, the second wife in a polygamous marriage, was widely perceived to be the favo</w:t>
      </w:r>
      <w:r w:rsidR="007E6810" w:rsidRPr="00784C96">
        <w:rPr>
          <w:rFonts w:ascii="Times New Roman" w:eastAsia="Times New Roman" w:hAnsi="Times New Roman" w:cs="Times New Roman"/>
          <w:color w:val="000000" w:themeColor="text1"/>
          <w:kern w:val="0"/>
          <w:lang w:eastAsia="en-GB"/>
          <w14:ligatures w14:val="none"/>
        </w:rPr>
        <w:t>u</w:t>
      </w:r>
      <w:r w:rsidRPr="00784C96">
        <w:rPr>
          <w:rFonts w:ascii="Times New Roman" w:eastAsia="Times New Roman" w:hAnsi="Times New Roman" w:cs="Times New Roman"/>
          <w:color w:val="000000" w:themeColor="text1"/>
          <w:kern w:val="0"/>
          <w:lang w:eastAsia="en-GB"/>
          <w14:ligatures w14:val="none"/>
        </w:rPr>
        <w:t>red spouse—a situation that had long generated friction with the first wife. In the aftermath of the child’s death, accusations of witchcraft quickly emerged, with the first wife cast as the prime suspect. Although medical professionals at the district hospital identified malaria and possible head trauma as the causes of death, these explanations failed to resonate with the broader community. Instead, a local diviner</w:t>
      </w:r>
      <w:r w:rsidR="007E6810" w:rsidRPr="00784C96">
        <w:rPr>
          <w:rFonts w:ascii="Times New Roman" w:eastAsia="Times New Roman" w:hAnsi="Times New Roman" w:cs="Times New Roman"/>
          <w:color w:val="000000" w:themeColor="text1"/>
          <w:kern w:val="0"/>
          <w:lang w:eastAsia="en-GB"/>
          <w14:ligatures w14:val="none"/>
        </w:rPr>
        <w:t xml:space="preserve"> who was </w:t>
      </w:r>
      <w:r w:rsidRPr="00784C96">
        <w:rPr>
          <w:rFonts w:ascii="Times New Roman" w:eastAsia="Times New Roman" w:hAnsi="Times New Roman" w:cs="Times New Roman"/>
          <w:color w:val="000000" w:themeColor="text1"/>
          <w:kern w:val="0"/>
          <w:lang w:eastAsia="en-GB"/>
          <w14:ligatures w14:val="none"/>
        </w:rPr>
        <w:t>consulted by family members</w:t>
      </w:r>
      <w:r w:rsidR="007E6810"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 xml:space="preserve">attributed the death to ongoing conflict within the household. The diagnosis was not specific, but it served as confirmation: the child’s death had been spiritually engineered </w:t>
      </w:r>
      <w:proofErr w:type="gramStart"/>
      <w:r w:rsidRPr="00784C96">
        <w:rPr>
          <w:rFonts w:ascii="Times New Roman" w:eastAsia="Times New Roman" w:hAnsi="Times New Roman" w:cs="Times New Roman"/>
          <w:color w:val="000000" w:themeColor="text1"/>
          <w:kern w:val="0"/>
          <w:lang w:eastAsia="en-GB"/>
          <w14:ligatures w14:val="none"/>
        </w:rPr>
        <w:t>as a result of</w:t>
      </w:r>
      <w:proofErr w:type="gramEnd"/>
      <w:r w:rsidRPr="00784C96">
        <w:rPr>
          <w:rFonts w:ascii="Times New Roman" w:eastAsia="Times New Roman" w:hAnsi="Times New Roman" w:cs="Times New Roman"/>
          <w:color w:val="000000" w:themeColor="text1"/>
          <w:kern w:val="0"/>
          <w:lang w:eastAsia="en-GB"/>
          <w14:ligatures w14:val="none"/>
        </w:rPr>
        <w:t xml:space="preserve"> unresolved domestic tensions. In the eyes of the community, the scientific account could not account for the deeper moral and relational dynamics at play.</w:t>
      </w:r>
    </w:p>
    <w:p w14:paraId="36A6923E" w14:textId="56AB3A5C"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This case reveals a broader principle in African ontologies: that death, even when medically explained, remains spiritually encoded. As Mbiti (1969</w:t>
      </w:r>
      <w:r w:rsidR="004013FD"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200–201) observes, African people speak of spiritual causality not as superstition but as part of their lived reality—a world in which invisible forces are not abstract but active agents in daily life. Diviners, mediums, and spiritual elders function not merely as cultural relics but as interpreters of events that elude the reach of biomedical or legal rationality.</w:t>
      </w:r>
    </w:p>
    <w:p w14:paraId="2F451317" w14:textId="06712272"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Among the more persistent explanations for untimely death is the failure to appease ancestral spirits. Ancestors are believed to maintain an active presence in the lives of the living, and when they are neglected—whether through the omission of rituals, disrespect for tradition, or the breaking of taboos—they may withdraw their protection or even inflict punishment. In such contexts, witchcraft is not an exotic or marginal belief but a coherent explanatory framework. It allows communities to make sense of misfortune, restore moral order, and assign </w:t>
      </w:r>
      <w:r w:rsidRPr="00784C96">
        <w:rPr>
          <w:rFonts w:ascii="Times New Roman" w:eastAsia="Times New Roman" w:hAnsi="Times New Roman" w:cs="Times New Roman"/>
          <w:color w:val="000000" w:themeColor="text1"/>
          <w:kern w:val="0"/>
          <w:lang w:eastAsia="en-GB"/>
          <w14:ligatures w14:val="none"/>
        </w:rPr>
        <w:lastRenderedPageBreak/>
        <w:t>responsibility within a cosmology that fuses the physical and spiritual worlds (Jindra</w:t>
      </w:r>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359; Okwu</w:t>
      </w:r>
      <w:r w:rsidR="004013FD"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w:t>
      </w:r>
      <w:r w:rsidR="004013FD"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22).</w:t>
      </w:r>
    </w:p>
    <w:p w14:paraId="07FA2689" w14:textId="57F1A725"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Yet such understandings of death are often dismissed or misunderstood within Western epistemologies. From the perspective of biomedical science and secular rationalism, myths about talking animals or ancestral punishment may appear irrational or primitive. Western anthropologists of the colonial era frequently </w:t>
      </w:r>
      <w:proofErr w:type="spellStart"/>
      <w:r w:rsidRPr="00784C96">
        <w:rPr>
          <w:rFonts w:ascii="Times New Roman" w:eastAsia="Times New Roman" w:hAnsi="Times New Roman" w:cs="Times New Roman"/>
          <w:color w:val="000000" w:themeColor="text1"/>
          <w:kern w:val="0"/>
          <w:lang w:eastAsia="en-GB"/>
          <w14:ligatures w14:val="none"/>
        </w:rPr>
        <w:t>pathologi</w:t>
      </w:r>
      <w:r w:rsidR="00D775FD"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ed</w:t>
      </w:r>
      <w:proofErr w:type="spellEnd"/>
      <w:r w:rsidRPr="00784C96">
        <w:rPr>
          <w:rFonts w:ascii="Times New Roman" w:eastAsia="Times New Roman" w:hAnsi="Times New Roman" w:cs="Times New Roman"/>
          <w:color w:val="000000" w:themeColor="text1"/>
          <w:kern w:val="0"/>
          <w:lang w:eastAsia="en-GB"/>
          <w14:ligatures w14:val="none"/>
        </w:rPr>
        <w:t xml:space="preserve"> these beliefs, framing them as obstacles to development or remnants of a superstitious past. Within the </w:t>
      </w:r>
      <w:r w:rsidR="00B515FF" w:rsidRPr="00784C96">
        <w:rPr>
          <w:rFonts w:ascii="Times New Roman" w:eastAsia="Times New Roman" w:hAnsi="Times New Roman" w:cs="Times New Roman"/>
          <w:color w:val="000000" w:themeColor="text1"/>
          <w:kern w:val="0"/>
          <w:lang w:eastAsia="en-GB"/>
          <w14:ligatures w14:val="none"/>
        </w:rPr>
        <w:t>lens</w:t>
      </w:r>
      <w:r w:rsidRPr="00784C96">
        <w:rPr>
          <w:rFonts w:ascii="Times New Roman" w:eastAsia="Times New Roman" w:hAnsi="Times New Roman" w:cs="Times New Roman"/>
          <w:color w:val="000000" w:themeColor="text1"/>
          <w:kern w:val="0"/>
          <w:lang w:eastAsia="en-GB"/>
          <w14:ligatures w14:val="none"/>
        </w:rPr>
        <w:t xml:space="preserve"> of postcolonial theory, however, such interpretations are now recogni</w:t>
      </w:r>
      <w:r w:rsidR="00D775FD"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ed as acts of epistemic violence—instances where the West’s claim to universal knowledge marginali</w:t>
      </w:r>
      <w:r w:rsidR="00D775FD"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es and silences indigenous ways of knowing</w:t>
      </w:r>
      <w:r w:rsidR="000B2E15" w:rsidRPr="00784C96">
        <w:rPr>
          <w:rFonts w:ascii="Times New Roman" w:eastAsia="Times New Roman" w:hAnsi="Times New Roman" w:cs="Times New Roman"/>
          <w:color w:val="000000" w:themeColor="text1"/>
          <w:kern w:val="0"/>
          <w:lang w:eastAsia="en-GB"/>
          <w14:ligatures w14:val="none"/>
        </w:rPr>
        <w:t xml:space="preserve"> </w:t>
      </w:r>
      <w:r w:rsidR="000B2E15" w:rsidRPr="00784C96">
        <w:rPr>
          <w:rFonts w:ascii="Times New Roman" w:hAnsi="Times New Roman" w:cs="Times New Roman"/>
          <w:color w:val="000000" w:themeColor="text1"/>
        </w:rPr>
        <w:t>(El Masri, 2025)</w:t>
      </w:r>
      <w:r w:rsidRPr="00784C96">
        <w:rPr>
          <w:rFonts w:ascii="Times New Roman" w:eastAsia="Times New Roman" w:hAnsi="Times New Roman" w:cs="Times New Roman"/>
          <w:color w:val="000000" w:themeColor="text1"/>
          <w:kern w:val="0"/>
          <w:lang w:eastAsia="en-GB"/>
          <w14:ligatures w14:val="none"/>
        </w:rPr>
        <w:t>.</w:t>
      </w:r>
    </w:p>
    <w:p w14:paraId="22A50CB2" w14:textId="5304E536"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Edward Said’s critique of Orientalism offers a useful framework here: just as the East was historically constructed as irrational and mystical in contrast to a rational West, African belief systems have often been cast as inferior or backwards, their internal logic denied recognition</w:t>
      </w:r>
      <w:r w:rsidR="008F456D" w:rsidRPr="00784C96">
        <w:rPr>
          <w:rFonts w:ascii="Times New Roman" w:eastAsia="Times New Roman" w:hAnsi="Times New Roman" w:cs="Times New Roman"/>
          <w:color w:val="000000" w:themeColor="text1"/>
          <w:kern w:val="0"/>
          <w:lang w:eastAsia="en-GB"/>
          <w14:ligatures w14:val="none"/>
        </w:rPr>
        <w:t xml:space="preserve"> </w:t>
      </w:r>
      <w:r w:rsidR="008F456D" w:rsidRPr="00784C96">
        <w:rPr>
          <w:rFonts w:ascii="Times New Roman" w:hAnsi="Times New Roman" w:cs="Times New Roman"/>
          <w:b/>
          <w:bCs/>
          <w:color w:val="000000" w:themeColor="text1"/>
        </w:rPr>
        <w:t>(</w:t>
      </w:r>
      <w:r w:rsidR="008F456D" w:rsidRPr="00784C96">
        <w:rPr>
          <w:rStyle w:val="Strong"/>
          <w:rFonts w:ascii="Times New Roman" w:hAnsi="Times New Roman" w:cs="Times New Roman"/>
          <w:b w:val="0"/>
          <w:bCs w:val="0"/>
          <w:color w:val="000000" w:themeColor="text1"/>
        </w:rPr>
        <w:t>Said, 1978</w:t>
      </w:r>
      <w:r w:rsidR="008F456D" w:rsidRPr="00784C96">
        <w:rPr>
          <w:rFonts w:ascii="Times New Roman" w:hAnsi="Times New Roman" w:cs="Times New Roman"/>
          <w:b/>
          <w:bCs/>
          <w:color w:val="000000" w:themeColor="text1"/>
        </w:rPr>
        <w:t>)</w:t>
      </w:r>
      <w:r w:rsidRPr="00784C96">
        <w:rPr>
          <w:rFonts w:ascii="Times New Roman" w:eastAsia="Times New Roman" w:hAnsi="Times New Roman" w:cs="Times New Roman"/>
          <w:color w:val="000000" w:themeColor="text1"/>
          <w:kern w:val="0"/>
          <w:lang w:eastAsia="en-GB"/>
          <w14:ligatures w14:val="none"/>
        </w:rPr>
        <w:t>. Similarly, Homi Bhabha’s concept of “colonial mimicry” warns against the demand that the coloni</w:t>
      </w:r>
      <w:r w:rsidR="001A0B27"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ed think and speak in terms acceptable to Western rationality</w:t>
      </w:r>
      <w:r w:rsidR="008F456D" w:rsidRPr="00784C96">
        <w:rPr>
          <w:rFonts w:ascii="Times New Roman" w:eastAsia="Times New Roman" w:hAnsi="Times New Roman" w:cs="Times New Roman"/>
          <w:color w:val="000000" w:themeColor="text1"/>
          <w:kern w:val="0"/>
          <w:lang w:eastAsia="en-GB"/>
          <w14:ligatures w14:val="none"/>
        </w:rPr>
        <w:t xml:space="preserve"> </w:t>
      </w:r>
      <w:r w:rsidR="008F456D" w:rsidRPr="00784C96">
        <w:rPr>
          <w:rFonts w:ascii="Times New Roman" w:hAnsi="Times New Roman" w:cs="Times New Roman"/>
          <w:b/>
          <w:bCs/>
          <w:color w:val="000000" w:themeColor="text1"/>
        </w:rPr>
        <w:t>(</w:t>
      </w:r>
      <w:r w:rsidR="008F456D" w:rsidRPr="00784C96">
        <w:rPr>
          <w:rStyle w:val="Strong"/>
          <w:rFonts w:ascii="Times New Roman" w:hAnsi="Times New Roman" w:cs="Times New Roman"/>
          <w:b w:val="0"/>
          <w:bCs w:val="0"/>
          <w:color w:val="000000" w:themeColor="text1"/>
        </w:rPr>
        <w:t>Bhabha, 1994</w:t>
      </w:r>
      <w:r w:rsidR="008F456D" w:rsidRPr="00784C96">
        <w:rPr>
          <w:rFonts w:ascii="Times New Roman" w:hAnsi="Times New Roman" w:cs="Times New Roman"/>
          <w:b/>
          <w:bCs/>
          <w:color w:val="000000" w:themeColor="text1"/>
        </w:rPr>
        <w:t>)</w:t>
      </w:r>
      <w:r w:rsidRPr="00784C96">
        <w:rPr>
          <w:rFonts w:ascii="Times New Roman" w:eastAsia="Times New Roman" w:hAnsi="Times New Roman" w:cs="Times New Roman"/>
          <w:color w:val="000000" w:themeColor="text1"/>
          <w:kern w:val="0"/>
          <w:lang w:eastAsia="en-GB"/>
          <w14:ligatures w14:val="none"/>
        </w:rPr>
        <w:t>. In the case of African cosmologies of death, t</w:t>
      </w:r>
      <w:r w:rsidR="004013FD" w:rsidRPr="00784C96">
        <w:rPr>
          <w:rFonts w:ascii="Times New Roman" w:eastAsia="Times New Roman" w:hAnsi="Times New Roman" w:cs="Times New Roman"/>
          <w:color w:val="000000" w:themeColor="text1"/>
          <w:kern w:val="0"/>
          <w:lang w:eastAsia="en-GB"/>
          <w14:ligatures w14:val="none"/>
        </w:rPr>
        <w:t>hese non-Western insights</w:t>
      </w:r>
      <w:r w:rsidRPr="00784C96">
        <w:rPr>
          <w:rFonts w:ascii="Times New Roman" w:eastAsia="Times New Roman" w:hAnsi="Times New Roman" w:cs="Times New Roman"/>
          <w:color w:val="000000" w:themeColor="text1"/>
          <w:kern w:val="0"/>
          <w:lang w:eastAsia="en-GB"/>
          <w14:ligatures w14:val="none"/>
        </w:rPr>
        <w:t xml:space="preserve"> mean rejecting the colonial compulsion to “translate” myths into psychological metaphors or dismiss them as pre-scientific folklore.</w:t>
      </w:r>
    </w:p>
    <w:p w14:paraId="30E4C19C" w14:textId="7D28514F" w:rsidR="00446655" w:rsidRPr="00784C96" w:rsidRDefault="00446655" w:rsidP="004013FD">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Moreover, Ngũgĩ </w:t>
      </w:r>
      <w:proofErr w:type="spellStart"/>
      <w:r w:rsidRPr="00784C96">
        <w:rPr>
          <w:rFonts w:ascii="Times New Roman" w:eastAsia="Times New Roman" w:hAnsi="Times New Roman" w:cs="Times New Roman"/>
          <w:color w:val="000000" w:themeColor="text1"/>
          <w:kern w:val="0"/>
          <w:lang w:eastAsia="en-GB"/>
          <w14:ligatures w14:val="none"/>
        </w:rPr>
        <w:t>wa</w:t>
      </w:r>
      <w:proofErr w:type="spellEnd"/>
      <w:r w:rsidRPr="00784C96">
        <w:rPr>
          <w:rFonts w:ascii="Times New Roman" w:eastAsia="Times New Roman" w:hAnsi="Times New Roman" w:cs="Times New Roman"/>
          <w:color w:val="000000" w:themeColor="text1"/>
          <w:kern w:val="0"/>
          <w:lang w:eastAsia="en-GB"/>
          <w14:ligatures w14:val="none"/>
        </w:rPr>
        <w:t xml:space="preserve"> Thiong’o reminds us that the colonial encounter was not only about land and labo</w:t>
      </w:r>
      <w:r w:rsidR="00534FEA" w:rsidRPr="00784C96">
        <w:rPr>
          <w:rFonts w:ascii="Times New Roman" w:eastAsia="Times New Roman" w:hAnsi="Times New Roman" w:cs="Times New Roman"/>
          <w:color w:val="000000" w:themeColor="text1"/>
          <w:kern w:val="0"/>
          <w:lang w:eastAsia="en-GB"/>
          <w14:ligatures w14:val="none"/>
        </w:rPr>
        <w:t>u</w:t>
      </w:r>
      <w:r w:rsidRPr="00784C96">
        <w:rPr>
          <w:rFonts w:ascii="Times New Roman" w:eastAsia="Times New Roman" w:hAnsi="Times New Roman" w:cs="Times New Roman"/>
          <w:color w:val="000000" w:themeColor="text1"/>
          <w:kern w:val="0"/>
          <w:lang w:eastAsia="en-GB"/>
          <w14:ligatures w14:val="none"/>
        </w:rPr>
        <w:t>r but also about language and consciousness</w:t>
      </w:r>
      <w:r w:rsidR="00A73FB7" w:rsidRPr="00784C96">
        <w:rPr>
          <w:rFonts w:ascii="Times New Roman" w:eastAsia="Times New Roman" w:hAnsi="Times New Roman" w:cs="Times New Roman"/>
          <w:color w:val="000000" w:themeColor="text1"/>
          <w:kern w:val="0"/>
          <w:lang w:eastAsia="en-GB"/>
          <w14:ligatures w14:val="none"/>
        </w:rPr>
        <w:t xml:space="preserve"> </w:t>
      </w:r>
      <w:r w:rsidR="00A73FB7" w:rsidRPr="00784C96">
        <w:rPr>
          <w:rFonts w:ascii="Times New Roman" w:hAnsi="Times New Roman" w:cs="Times New Roman"/>
          <w:b/>
          <w:bCs/>
          <w:color w:val="000000" w:themeColor="text1"/>
        </w:rPr>
        <w:t>(</w:t>
      </w:r>
      <w:r w:rsidR="00A73FB7" w:rsidRPr="00784C96">
        <w:rPr>
          <w:rStyle w:val="Strong"/>
          <w:rFonts w:ascii="Times New Roman" w:hAnsi="Times New Roman" w:cs="Times New Roman"/>
          <w:b w:val="0"/>
          <w:bCs w:val="0"/>
          <w:color w:val="000000" w:themeColor="text1"/>
        </w:rPr>
        <w:t>Ngũgĩ, 1986</w:t>
      </w:r>
      <w:r w:rsidR="00A73FB7" w:rsidRPr="00784C96">
        <w:rPr>
          <w:rFonts w:ascii="Times New Roman" w:hAnsi="Times New Roman" w:cs="Times New Roman"/>
          <w:b/>
          <w:bCs/>
          <w:color w:val="000000" w:themeColor="text1"/>
        </w:rPr>
        <w:t>)</w:t>
      </w:r>
      <w:r w:rsidRPr="00784C96">
        <w:rPr>
          <w:rFonts w:ascii="Times New Roman" w:eastAsia="Times New Roman" w:hAnsi="Times New Roman" w:cs="Times New Roman"/>
          <w:color w:val="000000" w:themeColor="text1"/>
          <w:kern w:val="0"/>
          <w:lang w:eastAsia="en-GB"/>
          <w14:ligatures w14:val="none"/>
        </w:rPr>
        <w:t>. The devaluation of African understandings of death is thus part of a broader legacy of epistemological domination. To restore dignity to African cosmologies is not merely an academic exercise</w:t>
      </w:r>
      <w:r w:rsidR="00A22F63" w:rsidRPr="00784C96">
        <w:rPr>
          <w:rFonts w:ascii="Times New Roman" w:eastAsia="Times New Roman" w:hAnsi="Times New Roman" w:cs="Times New Roman"/>
          <w:color w:val="000000" w:themeColor="text1"/>
          <w:kern w:val="0"/>
          <w:lang w:eastAsia="en-GB"/>
          <w14:ligatures w14:val="none"/>
        </w:rPr>
        <w:t>;</w:t>
      </w:r>
      <w:r w:rsidR="0020129D"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it is an act of intellectual decoloni</w:t>
      </w:r>
      <w:r w:rsidR="00534FEA"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ation.</w:t>
      </w:r>
    </w:p>
    <w:p w14:paraId="15E377EB" w14:textId="7941213B" w:rsidR="000F454A" w:rsidRPr="00784C96" w:rsidRDefault="000F454A" w:rsidP="004013FD">
      <w:pPr>
        <w:spacing w:line="240" w:lineRule="auto"/>
        <w:jc w:val="both"/>
        <w:outlineLvl w:val="1"/>
        <w:rPr>
          <w:rFonts w:ascii="Times New Roman" w:eastAsia="Times New Roman" w:hAnsi="Times New Roman" w:cs="Times New Roman"/>
          <w:b/>
          <w:bCs/>
          <w:color w:val="000000" w:themeColor="text1"/>
          <w:kern w:val="0"/>
          <w:lang w:eastAsia="en-GB"/>
          <w14:ligatures w14:val="none"/>
        </w:rPr>
      </w:pPr>
      <w:r w:rsidRPr="00784C96">
        <w:rPr>
          <w:rFonts w:ascii="Times New Roman" w:eastAsia="Times New Roman" w:hAnsi="Times New Roman" w:cs="Times New Roman"/>
          <w:b/>
          <w:bCs/>
          <w:color w:val="000000" w:themeColor="text1"/>
          <w:kern w:val="0"/>
          <w:lang w:eastAsia="en-GB"/>
          <w14:ligatures w14:val="none"/>
        </w:rPr>
        <w:t>Death and Burial Customs: Ritual, Protest, and Transformation</w:t>
      </w:r>
    </w:p>
    <w:p w14:paraId="527C1CC8" w14:textId="7711B907" w:rsidR="000F454A" w:rsidRPr="00784C96" w:rsidRDefault="001B473F"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hAnsi="Times New Roman" w:cs="Times New Roman"/>
          <w:color w:val="000000" w:themeColor="text1"/>
        </w:rPr>
        <w:t xml:space="preserve">In African cosmological thought, death is rarely viewed as a final cessation of life, but rather as a passage—an existential turning point that reshapes communal bonds, spiritual relations, and moral responsibilities. </w:t>
      </w:r>
      <w:r w:rsidR="000F454A" w:rsidRPr="00784C96">
        <w:rPr>
          <w:rFonts w:ascii="Times New Roman" w:eastAsia="Times New Roman" w:hAnsi="Times New Roman" w:cs="Times New Roman"/>
          <w:color w:val="000000" w:themeColor="text1"/>
          <w:kern w:val="0"/>
          <w:lang w:eastAsia="en-GB"/>
          <w14:ligatures w14:val="none"/>
        </w:rPr>
        <w:t>While Africa is home to a multiplicity of ethnic groups, each with its distinct cosmological worldview and ritual practices, there are shared patterns that reflect a broader metaphysical understanding of death as a transition rather than a termination. Burial customs, though diverse and deeply contextual, serve a common purpose: to facilitate the smooth passage of the deceased into the ancestral realm and to protect the living from spiritual retaliation or disorder.</w:t>
      </w:r>
    </w:p>
    <w:p w14:paraId="7E68F726" w14:textId="7B559D92"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In many traditional settings, particularly in the rural regions of sub-Saharan Africa, death is marked by intense emotional and ritual outpourings. Among the </w:t>
      </w:r>
      <w:proofErr w:type="spellStart"/>
      <w:r w:rsidRPr="00784C96">
        <w:rPr>
          <w:rFonts w:ascii="Times New Roman" w:eastAsia="Times New Roman" w:hAnsi="Times New Roman" w:cs="Times New Roman"/>
          <w:color w:val="000000" w:themeColor="text1"/>
          <w:kern w:val="0"/>
          <w:lang w:eastAsia="en-GB"/>
          <w14:ligatures w14:val="none"/>
        </w:rPr>
        <w:t>Grassfield</w:t>
      </w:r>
      <w:proofErr w:type="spellEnd"/>
      <w:r w:rsidRPr="00784C96">
        <w:rPr>
          <w:rFonts w:ascii="Times New Roman" w:eastAsia="Times New Roman" w:hAnsi="Times New Roman" w:cs="Times New Roman"/>
          <w:color w:val="000000" w:themeColor="text1"/>
          <w:kern w:val="0"/>
          <w:lang w:eastAsia="en-GB"/>
          <w14:ligatures w14:val="none"/>
        </w:rPr>
        <w:t xml:space="preserve"> ethnic groups of Cameroon, for example, the announcement of a death is accompanied by loud weeping, ceremonial dirges, and the firing of </w:t>
      </w:r>
      <w:r w:rsidR="003E7C8C" w:rsidRPr="00784C96">
        <w:rPr>
          <w:rFonts w:ascii="Times New Roman" w:eastAsia="Times New Roman" w:hAnsi="Times New Roman" w:cs="Times New Roman"/>
          <w:color w:val="000000" w:themeColor="text1"/>
          <w:kern w:val="0"/>
          <w:lang w:eastAsia="en-GB"/>
          <w14:ligatures w14:val="none"/>
        </w:rPr>
        <w:t>Dane</w:t>
      </w:r>
      <w:r w:rsidRPr="00784C96">
        <w:rPr>
          <w:rFonts w:ascii="Times New Roman" w:eastAsia="Times New Roman" w:hAnsi="Times New Roman" w:cs="Times New Roman"/>
          <w:color w:val="000000" w:themeColor="text1"/>
          <w:kern w:val="0"/>
          <w:lang w:eastAsia="en-GB"/>
          <w14:ligatures w14:val="none"/>
        </w:rPr>
        <w:t xml:space="preserve"> guns</w:t>
      </w:r>
      <w:r w:rsidR="00B529B4" w:rsidRPr="00784C96">
        <w:rPr>
          <w:rFonts w:ascii="Times New Roman" w:eastAsia="Times New Roman" w:hAnsi="Times New Roman" w:cs="Times New Roman"/>
          <w:color w:val="000000" w:themeColor="text1"/>
          <w:kern w:val="0"/>
          <w:lang w:eastAsia="en-GB"/>
          <w14:ligatures w14:val="none"/>
        </w:rPr>
        <w:t xml:space="preserve">. It is </w:t>
      </w:r>
      <w:r w:rsidRPr="00784C96">
        <w:rPr>
          <w:rFonts w:ascii="Times New Roman" w:eastAsia="Times New Roman" w:hAnsi="Times New Roman" w:cs="Times New Roman"/>
          <w:color w:val="000000" w:themeColor="text1"/>
          <w:kern w:val="0"/>
          <w:lang w:eastAsia="en-GB"/>
          <w14:ligatures w14:val="none"/>
        </w:rPr>
        <w:t>a symbolic gesture to alert the spirit world and guide the soul of the departed on its journey (Jindra</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367). In the Meta community of Cameroon’s Northwest Region, expressions of grief are highly codified: widows shave their heads, avoid bathing for a prescribed period, sleep on mats or leaves on the bare floor, and are confined to mourning spaces. These acts are not only expressions of loss but also performative symbols of spiritual vulnerability and social transition (Jindra</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361).</w:t>
      </w:r>
    </w:p>
    <w:p w14:paraId="1BDE6C7C" w14:textId="2D8EA82E"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Death is rarely accepted passively. Funerary prayers, public lamentations, and oral poetry express both grief and protest. Among the </w:t>
      </w:r>
      <w:proofErr w:type="spellStart"/>
      <w:r w:rsidRPr="00784C96">
        <w:rPr>
          <w:rFonts w:ascii="Times New Roman" w:eastAsia="Times New Roman" w:hAnsi="Times New Roman" w:cs="Times New Roman"/>
          <w:color w:val="000000" w:themeColor="text1"/>
          <w:kern w:val="0"/>
          <w:lang w:eastAsia="en-GB"/>
          <w14:ligatures w14:val="none"/>
        </w:rPr>
        <w:t>Bamileke</w:t>
      </w:r>
      <w:proofErr w:type="spellEnd"/>
      <w:r w:rsidRPr="00784C96">
        <w:rPr>
          <w:rFonts w:ascii="Times New Roman" w:eastAsia="Times New Roman" w:hAnsi="Times New Roman" w:cs="Times New Roman"/>
          <w:color w:val="000000" w:themeColor="text1"/>
          <w:kern w:val="0"/>
          <w:lang w:eastAsia="en-GB"/>
          <w14:ligatures w14:val="none"/>
        </w:rPr>
        <w:t xml:space="preserve"> people, traditional dirges contain existential commentary, such as:</w:t>
      </w:r>
      <w:r w:rsidR="00832534" w:rsidRPr="00784C96">
        <w:rPr>
          <w:rFonts w:ascii="Times New Roman" w:eastAsia="Times New Roman" w:hAnsi="Times New Roman" w:cs="Times New Roman"/>
          <w:color w:val="000000" w:themeColor="text1"/>
          <w:kern w:val="0"/>
          <w:lang w:eastAsia="en-GB"/>
          <w14:ligatures w14:val="none"/>
        </w:rPr>
        <w:t xml:space="preserve"> </w:t>
      </w:r>
      <w:r w:rsidRPr="00122826">
        <w:rPr>
          <w:rFonts w:ascii="Times New Roman" w:eastAsia="Times New Roman" w:hAnsi="Times New Roman" w:cs="Times New Roman"/>
          <w:color w:val="000000" w:themeColor="text1"/>
          <w:kern w:val="0"/>
          <w:lang w:eastAsia="en-GB"/>
          <w14:ligatures w14:val="none"/>
        </w:rPr>
        <w:t>"Safe journey, go with less worries; we are remaining behind with many quarrels. What shall I sing? Our enemy spares neither father nor mother; he will not spare me either. They are ahead, and I shall follow them"</w:t>
      </w:r>
      <w:r w:rsidRPr="00784C96">
        <w:rPr>
          <w:rFonts w:ascii="Times New Roman" w:eastAsia="Times New Roman" w:hAnsi="Times New Roman" w:cs="Times New Roman"/>
          <w:color w:val="000000" w:themeColor="text1"/>
          <w:kern w:val="0"/>
          <w:lang w:eastAsia="en-GB"/>
          <w14:ligatures w14:val="none"/>
        </w:rPr>
        <w:t> (Nicod</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1943</w:t>
      </w:r>
      <w:r w:rsidR="0006387A"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152</w:t>
      </w:r>
      <w:r w:rsidR="00925D34"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153).</w:t>
      </w:r>
      <w:r w:rsidR="00832534"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 xml:space="preserve">Such </w:t>
      </w:r>
      <w:r w:rsidRPr="00784C96">
        <w:rPr>
          <w:rFonts w:ascii="Times New Roman" w:eastAsia="Times New Roman" w:hAnsi="Times New Roman" w:cs="Times New Roman"/>
          <w:color w:val="000000" w:themeColor="text1"/>
          <w:kern w:val="0"/>
          <w:lang w:eastAsia="en-GB"/>
          <w14:ligatures w14:val="none"/>
        </w:rPr>
        <w:lastRenderedPageBreak/>
        <w:t>utterances reveal a worldview where death is both feared and expected, a communal sorrow that echoes across generations.</w:t>
      </w:r>
    </w:p>
    <w:p w14:paraId="3EF4984E" w14:textId="35408BA4"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The preparation of the body is itself a sacred act. In many communities, the deceased is washed by close relatives, anointed with palm oil or camwood, and dressed in their finest garments—often with symbolic holes cut into the fabric to allow the spirit to "breathe" or escape the body (Nicod</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1943</w:t>
      </w:r>
      <w:r w:rsidR="0006387A"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 xml:space="preserve">153–154). Burial location and orientation also bear ritual importance. Among some </w:t>
      </w:r>
      <w:proofErr w:type="spellStart"/>
      <w:r w:rsidRPr="00784C96">
        <w:rPr>
          <w:rFonts w:ascii="Times New Roman" w:eastAsia="Times New Roman" w:hAnsi="Times New Roman" w:cs="Times New Roman"/>
          <w:color w:val="000000" w:themeColor="text1"/>
          <w:kern w:val="0"/>
          <w:lang w:eastAsia="en-GB"/>
          <w14:ligatures w14:val="none"/>
        </w:rPr>
        <w:t>Grassfield</w:t>
      </w:r>
      <w:proofErr w:type="spellEnd"/>
      <w:r w:rsidRPr="00784C96">
        <w:rPr>
          <w:rFonts w:ascii="Times New Roman" w:eastAsia="Times New Roman" w:hAnsi="Times New Roman" w:cs="Times New Roman"/>
          <w:color w:val="000000" w:themeColor="text1"/>
          <w:kern w:val="0"/>
          <w:lang w:eastAsia="en-GB"/>
          <w14:ligatures w14:val="none"/>
        </w:rPr>
        <w:t xml:space="preserve"> groups, a family head may be interred within the household compound, positioned with feet facing the doorway so they can symbolically observe the movement of the living (Drummond-Hay</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1925</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 xml:space="preserve">160). In villages like Oku and </w:t>
      </w:r>
      <w:proofErr w:type="spellStart"/>
      <w:r w:rsidRPr="00784C96">
        <w:rPr>
          <w:rFonts w:ascii="Times New Roman" w:eastAsia="Times New Roman" w:hAnsi="Times New Roman" w:cs="Times New Roman"/>
          <w:color w:val="000000" w:themeColor="text1"/>
          <w:kern w:val="0"/>
          <w:lang w:eastAsia="en-GB"/>
          <w14:ligatures w14:val="none"/>
        </w:rPr>
        <w:t>Babungo</w:t>
      </w:r>
      <w:proofErr w:type="spellEnd"/>
      <w:r w:rsidRPr="00784C96">
        <w:rPr>
          <w:rFonts w:ascii="Times New Roman" w:eastAsia="Times New Roman" w:hAnsi="Times New Roman" w:cs="Times New Roman"/>
          <w:color w:val="000000" w:themeColor="text1"/>
          <w:kern w:val="0"/>
          <w:lang w:eastAsia="en-GB"/>
          <w14:ligatures w14:val="none"/>
        </w:rPr>
        <w:t>, small shelters are erected over graves, marking the continued presence of the dead in the spatial and moral fabric of the household (Drummond-Hay</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1925</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161).</w:t>
      </w:r>
    </w:p>
    <w:p w14:paraId="4883B836" w14:textId="6BC071C8"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Burial rites are intimately tied to the deceased’s social standing. Chiefs and nobles among the </w:t>
      </w:r>
      <w:proofErr w:type="spellStart"/>
      <w:r w:rsidRPr="00784C96">
        <w:rPr>
          <w:rFonts w:ascii="Times New Roman" w:eastAsia="Times New Roman" w:hAnsi="Times New Roman" w:cs="Times New Roman"/>
          <w:color w:val="000000" w:themeColor="text1"/>
          <w:kern w:val="0"/>
          <w:lang w:eastAsia="en-GB"/>
          <w14:ligatures w14:val="none"/>
        </w:rPr>
        <w:t>Kedjom</w:t>
      </w:r>
      <w:proofErr w:type="spellEnd"/>
      <w:r w:rsidRPr="00784C96">
        <w:rPr>
          <w:rFonts w:ascii="Times New Roman" w:eastAsia="Times New Roman" w:hAnsi="Times New Roman" w:cs="Times New Roman"/>
          <w:color w:val="000000" w:themeColor="text1"/>
          <w:kern w:val="0"/>
          <w:lang w:eastAsia="en-GB"/>
          <w14:ligatures w14:val="none"/>
        </w:rPr>
        <w:t xml:space="preserve"> people, for example, are buried in seated positions within carefully constructed grave chambers. These structures may include bamboo or wooden doors, symboli</w:t>
      </w:r>
      <w:r w:rsidR="00123241"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ing both closure and continuity (Jindra</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358). In contrast, women and those deemed socially marginal are typically buried in simpler, less ceremonially significant graves—reflecting gendered hierarchies in traditional cosmologies. Before the grave is filled, mourners cast handfuls of soil while declaring their innocence in the death—an act</w:t>
      </w:r>
      <w:r w:rsidR="00CB5F10" w:rsidRPr="00784C96">
        <w:rPr>
          <w:rFonts w:ascii="Times New Roman" w:eastAsia="Times New Roman" w:hAnsi="Times New Roman" w:cs="Times New Roman"/>
          <w:color w:val="000000" w:themeColor="text1"/>
          <w:kern w:val="0"/>
          <w:lang w:eastAsia="en-GB"/>
          <w14:ligatures w14:val="none"/>
        </w:rPr>
        <w:t>, which is</w:t>
      </w:r>
      <w:r w:rsidRPr="00784C96">
        <w:rPr>
          <w:rFonts w:ascii="Times New Roman" w:eastAsia="Times New Roman" w:hAnsi="Times New Roman" w:cs="Times New Roman"/>
          <w:color w:val="000000" w:themeColor="text1"/>
          <w:kern w:val="0"/>
          <w:lang w:eastAsia="en-GB"/>
          <w14:ligatures w14:val="none"/>
        </w:rPr>
        <w:t xml:space="preserve"> both reconciliatory and defensive. During my ministry in Ako, a town in Cameroon where I served from 2003 to 2006, I encountered numerous instances of this</w:t>
      </w:r>
      <w:r w:rsidR="0006387A" w:rsidRPr="00784C96">
        <w:rPr>
          <w:rFonts w:ascii="Times New Roman" w:eastAsia="Times New Roman" w:hAnsi="Times New Roman" w:cs="Times New Roman"/>
          <w:color w:val="000000" w:themeColor="text1"/>
          <w:kern w:val="0"/>
          <w:lang w:eastAsia="en-GB"/>
          <w14:ligatures w14:val="none"/>
        </w:rPr>
        <w:t xml:space="preserve"> act</w:t>
      </w:r>
      <w:r w:rsidRPr="00784C96">
        <w:rPr>
          <w:rFonts w:ascii="Times New Roman" w:eastAsia="Times New Roman" w:hAnsi="Times New Roman" w:cs="Times New Roman"/>
          <w:color w:val="000000" w:themeColor="text1"/>
          <w:kern w:val="0"/>
          <w:lang w:eastAsia="en-GB"/>
          <w14:ligatures w14:val="none"/>
        </w:rPr>
        <w:t>. As people threw soil onto the body, they often invoked phrases such as: </w:t>
      </w:r>
      <w:r w:rsidRPr="00122826">
        <w:rPr>
          <w:rFonts w:ascii="Times New Roman" w:eastAsia="Times New Roman" w:hAnsi="Times New Roman" w:cs="Times New Roman"/>
          <w:color w:val="000000" w:themeColor="text1"/>
          <w:kern w:val="0"/>
          <w:lang w:eastAsia="en-GB"/>
          <w14:ligatures w14:val="none"/>
        </w:rPr>
        <w:t>“Go safely. My hands are clean. I know nothing about your death. If you know the one responsible, do not rest until you have avenged it.”</w:t>
      </w:r>
    </w:p>
    <w:p w14:paraId="003EBB39" w14:textId="0E3897C6"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Such declarations illustrate a critical dynamic in many African interpretations of death: suspicion. Despite medical or natural causes—whether illness, childbirth, or accident—there is often a prevailing belief that spiritual forces or human malevolence (especially witchcraft) are at play. The question is not </w:t>
      </w:r>
      <w:r w:rsidRPr="00784C96">
        <w:rPr>
          <w:rFonts w:ascii="Times New Roman" w:eastAsia="Times New Roman" w:hAnsi="Times New Roman" w:cs="Times New Roman"/>
          <w:i/>
          <w:iCs/>
          <w:color w:val="000000" w:themeColor="text1"/>
          <w:kern w:val="0"/>
          <w:lang w:eastAsia="en-GB"/>
          <w14:ligatures w14:val="none"/>
        </w:rPr>
        <w:t>what</w:t>
      </w:r>
      <w:r w:rsidRPr="00122826">
        <w:rPr>
          <w:rFonts w:ascii="Times New Roman" w:eastAsia="Times New Roman" w:hAnsi="Times New Roman" w:cs="Times New Roman"/>
          <w:color w:val="000000" w:themeColor="text1"/>
          <w:kern w:val="0"/>
          <w:lang w:eastAsia="en-GB"/>
          <w14:ligatures w14:val="none"/>
        </w:rPr>
        <w:t xml:space="preserve"> caused the death</w:t>
      </w:r>
      <w:r w:rsidRPr="00784C96">
        <w:rPr>
          <w:rFonts w:ascii="Times New Roman" w:eastAsia="Times New Roman" w:hAnsi="Times New Roman" w:cs="Times New Roman"/>
          <w:color w:val="000000" w:themeColor="text1"/>
          <w:kern w:val="0"/>
          <w:lang w:eastAsia="en-GB"/>
          <w14:ligatures w14:val="none"/>
        </w:rPr>
        <w:t>, but </w:t>
      </w:r>
      <w:r w:rsidRPr="00784C96">
        <w:rPr>
          <w:rFonts w:ascii="Times New Roman" w:eastAsia="Times New Roman" w:hAnsi="Times New Roman" w:cs="Times New Roman"/>
          <w:i/>
          <w:iCs/>
          <w:color w:val="000000" w:themeColor="text1"/>
          <w:kern w:val="0"/>
          <w:lang w:eastAsia="en-GB"/>
          <w14:ligatures w14:val="none"/>
        </w:rPr>
        <w:t>who</w:t>
      </w:r>
      <w:r w:rsidRPr="00122826">
        <w:rPr>
          <w:rFonts w:ascii="Times New Roman" w:eastAsia="Times New Roman" w:hAnsi="Times New Roman" w:cs="Times New Roman"/>
          <w:color w:val="000000" w:themeColor="text1"/>
          <w:kern w:val="0"/>
          <w:lang w:eastAsia="en-GB"/>
          <w14:ligatures w14:val="none"/>
        </w:rPr>
        <w:t xml:space="preserve"> caused it</w:t>
      </w:r>
      <w:r w:rsidRPr="00784C96">
        <w:rPr>
          <w:rFonts w:ascii="Times New Roman" w:eastAsia="Times New Roman" w:hAnsi="Times New Roman" w:cs="Times New Roman"/>
          <w:color w:val="000000" w:themeColor="text1"/>
          <w:kern w:val="0"/>
          <w:lang w:eastAsia="en-GB"/>
          <w14:ligatures w14:val="none"/>
        </w:rPr>
        <w:t>. This suspicion is rooted in a metaphysics where death is rarely accidental. Instead, it may result from broken social obligations, ancestral displeasure, or mystical manipulation by others (Mbiti</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1969</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200; Okwu</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w:t>
      </w:r>
      <w:r w:rsidR="0006387A"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21–22; Crafford</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1996</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6).</w:t>
      </w:r>
    </w:p>
    <w:p w14:paraId="01A137C0" w14:textId="6B3F927B"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Consequently, proper burial rituals are viewed as essential—not merely as acts of mourning, but as protective strategies to appease the spirit of the deceased and ensure communal harmony. Failure to conduct these rites adequately risks angering the dead, who may return as malevolent forces or "wandering spirits," disrupting the living with illness, infertility, or continued misfortune (Mbiti</w:t>
      </w:r>
      <w:r w:rsidR="0006387A"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1969</w:t>
      </w:r>
      <w:r w:rsidR="0006387A"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123). Libations, food offerings, and sacrificial rites remain central to burial customs across many regions. These acts not only affirm the deceased’s transition to the ancestral realm but also reinforce the moral obligations of the living to maintain spiritual order.</w:t>
      </w:r>
    </w:p>
    <w:p w14:paraId="79961ABB" w14:textId="743DA7B5"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However, these customs are far from static. With the advance of moderni</w:t>
      </w:r>
      <w:r w:rsidR="00B52E43"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ation, urbani</w:t>
      </w:r>
      <w:r w:rsidR="00B52E43"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ation, Christianity, and Islam, burial practices across Africa are undergoing significant transformations. In urban cent</w:t>
      </w:r>
      <w:r w:rsidR="00B53AD7" w:rsidRPr="00784C96">
        <w:rPr>
          <w:rFonts w:ascii="Times New Roman" w:eastAsia="Times New Roman" w:hAnsi="Times New Roman" w:cs="Times New Roman"/>
          <w:color w:val="000000" w:themeColor="text1"/>
          <w:kern w:val="0"/>
          <w:lang w:eastAsia="en-GB"/>
          <w14:ligatures w14:val="none"/>
        </w:rPr>
        <w:t>re</w:t>
      </w:r>
      <w:r w:rsidRPr="00784C96">
        <w:rPr>
          <w:rFonts w:ascii="Times New Roman" w:eastAsia="Times New Roman" w:hAnsi="Times New Roman" w:cs="Times New Roman"/>
          <w:color w:val="000000" w:themeColor="text1"/>
          <w:kern w:val="0"/>
          <w:lang w:eastAsia="en-GB"/>
          <w14:ligatures w14:val="none"/>
        </w:rPr>
        <w:t>s, funerals are increasingly formali</w:t>
      </w:r>
      <w:r w:rsidR="00B53AD7"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 xml:space="preserve">ed, influenced by Western aesthetics, modern mortuary services, and religious liturgies. Embalming, casket funerals, professional choirs, and printed obituary programs now accompany rituals that once required no written script. Economic migration, shrinking communal ties, and the </w:t>
      </w:r>
      <w:proofErr w:type="spellStart"/>
      <w:r w:rsidRPr="00784C96">
        <w:rPr>
          <w:rFonts w:ascii="Times New Roman" w:eastAsia="Times New Roman" w:hAnsi="Times New Roman" w:cs="Times New Roman"/>
          <w:color w:val="000000" w:themeColor="text1"/>
          <w:kern w:val="0"/>
          <w:lang w:eastAsia="en-GB"/>
          <w14:ligatures w14:val="none"/>
        </w:rPr>
        <w:t>nucleari</w:t>
      </w:r>
      <w:r w:rsidR="00B53AD7"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ation</w:t>
      </w:r>
      <w:proofErr w:type="spellEnd"/>
      <w:r w:rsidRPr="00784C96">
        <w:rPr>
          <w:rFonts w:ascii="Times New Roman" w:eastAsia="Times New Roman" w:hAnsi="Times New Roman" w:cs="Times New Roman"/>
          <w:color w:val="000000" w:themeColor="text1"/>
          <w:kern w:val="0"/>
          <w:lang w:eastAsia="en-GB"/>
          <w14:ligatures w14:val="none"/>
        </w:rPr>
        <w:t xml:space="preserve"> of families have also altered how communities engage with the dead.</w:t>
      </w:r>
    </w:p>
    <w:p w14:paraId="0E8C6ACD" w14:textId="77777777"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Yet, despite these changes, many traditional practices endure—particularly in rural or peri-urban areas, where indigenous cosmologies still shape everyday life. For example, even among Christian converts, rituals such as casting soil while speaking to the dead, shaving heads, or </w:t>
      </w:r>
      <w:r w:rsidRPr="00784C96">
        <w:rPr>
          <w:rFonts w:ascii="Times New Roman" w:eastAsia="Times New Roman" w:hAnsi="Times New Roman" w:cs="Times New Roman"/>
          <w:color w:val="000000" w:themeColor="text1"/>
          <w:kern w:val="0"/>
          <w:lang w:eastAsia="en-GB"/>
          <w14:ligatures w14:val="none"/>
        </w:rPr>
        <w:lastRenderedPageBreak/>
        <w:t>performing cleansing ceremonies remain widespread. These rituals may now be overlaid with prayers from pastors or recitations from sacred texts, but their symbolic logic—rooted in ancestral cosmology—persists.</w:t>
      </w:r>
    </w:p>
    <w:p w14:paraId="3BE9FF7B" w14:textId="33294685" w:rsidR="000F454A"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Recent research by scholars such as </w:t>
      </w:r>
      <w:r w:rsidRPr="00122826">
        <w:rPr>
          <w:rFonts w:ascii="Times New Roman" w:eastAsia="Times New Roman" w:hAnsi="Times New Roman" w:cs="Times New Roman"/>
          <w:color w:val="000000" w:themeColor="text1"/>
          <w:kern w:val="0"/>
          <w:lang w:eastAsia="en-GB"/>
          <w14:ligatures w14:val="none"/>
        </w:rPr>
        <w:t xml:space="preserve">Ernest E. </w:t>
      </w:r>
      <w:proofErr w:type="spellStart"/>
      <w:r w:rsidRPr="00122826">
        <w:rPr>
          <w:rFonts w:ascii="Times New Roman" w:eastAsia="Times New Roman" w:hAnsi="Times New Roman" w:cs="Times New Roman"/>
          <w:color w:val="000000" w:themeColor="text1"/>
          <w:kern w:val="0"/>
          <w:lang w:eastAsia="en-GB"/>
          <w14:ligatures w14:val="none"/>
        </w:rPr>
        <w:t>Uwazie</w:t>
      </w:r>
      <w:proofErr w:type="spellEnd"/>
      <w:r w:rsidRPr="00122826">
        <w:rPr>
          <w:rFonts w:ascii="Times New Roman" w:eastAsia="Times New Roman" w:hAnsi="Times New Roman" w:cs="Times New Roman"/>
          <w:color w:val="000000" w:themeColor="text1"/>
          <w:kern w:val="0"/>
          <w:lang w:eastAsia="en-GB"/>
          <w14:ligatures w14:val="none"/>
        </w:rPr>
        <w:t xml:space="preserve"> (2019)</w:t>
      </w:r>
      <w:r w:rsidRPr="00784C96">
        <w:rPr>
          <w:rFonts w:ascii="Times New Roman" w:eastAsia="Times New Roman" w:hAnsi="Times New Roman" w:cs="Times New Roman"/>
          <w:color w:val="000000" w:themeColor="text1"/>
          <w:kern w:val="0"/>
          <w:lang w:eastAsia="en-GB"/>
          <w14:ligatures w14:val="none"/>
        </w:rPr>
        <w:t> and </w:t>
      </w:r>
      <w:proofErr w:type="spellStart"/>
      <w:r w:rsidRPr="00122826">
        <w:rPr>
          <w:rFonts w:ascii="Times New Roman" w:eastAsia="Times New Roman" w:hAnsi="Times New Roman" w:cs="Times New Roman"/>
          <w:color w:val="000000" w:themeColor="text1"/>
          <w:kern w:val="0"/>
          <w:lang w:eastAsia="en-GB"/>
          <w14:ligatures w14:val="none"/>
        </w:rPr>
        <w:t>Ogungbile</w:t>
      </w:r>
      <w:proofErr w:type="spellEnd"/>
      <w:r w:rsidRPr="00122826">
        <w:rPr>
          <w:rFonts w:ascii="Times New Roman" w:eastAsia="Times New Roman" w:hAnsi="Times New Roman" w:cs="Times New Roman"/>
          <w:color w:val="000000" w:themeColor="text1"/>
          <w:kern w:val="0"/>
          <w:lang w:eastAsia="en-GB"/>
          <w14:ligatures w14:val="none"/>
        </w:rPr>
        <w:t xml:space="preserve"> &amp; Akintunde (2021)</w:t>
      </w:r>
      <w:r w:rsidRPr="00784C96">
        <w:rPr>
          <w:rFonts w:ascii="Times New Roman" w:eastAsia="Times New Roman" w:hAnsi="Times New Roman" w:cs="Times New Roman"/>
          <w:color w:val="000000" w:themeColor="text1"/>
          <w:kern w:val="0"/>
          <w:lang w:eastAsia="en-GB"/>
          <w14:ligatures w14:val="none"/>
        </w:rPr>
        <w:t xml:space="preserve"> shows that the hybridisation of burial rituals is now common across many African societies. While church funerals and public memorials dominate urban life, rural ceremonies often incorporate both Christian and traditional elements, revealing the complex negotiation between modernity and ancestral continuity. In some cases, Christian leaders have </w:t>
      </w:r>
      <w:r w:rsidR="00784C96">
        <w:rPr>
          <w:rFonts w:ascii="Times New Roman" w:eastAsia="Times New Roman" w:hAnsi="Times New Roman" w:cs="Times New Roman"/>
          <w:color w:val="000000" w:themeColor="text1"/>
          <w:kern w:val="0"/>
          <w:lang w:eastAsia="en-GB"/>
          <w14:ligatures w14:val="none"/>
        </w:rPr>
        <w:t>decided</w:t>
      </w:r>
      <w:r w:rsidR="00784C96"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 xml:space="preserve">to accommodate these traditions, </w:t>
      </w:r>
      <w:r w:rsidR="00784C96">
        <w:rPr>
          <w:rFonts w:ascii="Times New Roman" w:eastAsia="Times New Roman" w:hAnsi="Times New Roman" w:cs="Times New Roman"/>
          <w:color w:val="000000" w:themeColor="text1"/>
          <w:kern w:val="0"/>
          <w:lang w:eastAsia="en-GB"/>
          <w14:ligatures w14:val="none"/>
        </w:rPr>
        <w:t>believ</w:t>
      </w:r>
      <w:r w:rsidR="00784C96" w:rsidRPr="00784C96">
        <w:rPr>
          <w:rFonts w:ascii="Times New Roman" w:eastAsia="Times New Roman" w:hAnsi="Times New Roman" w:cs="Times New Roman"/>
          <w:color w:val="000000" w:themeColor="text1"/>
          <w:kern w:val="0"/>
          <w:lang w:eastAsia="en-GB"/>
          <w14:ligatures w14:val="none"/>
        </w:rPr>
        <w:t xml:space="preserve">ing </w:t>
      </w:r>
      <w:r w:rsidRPr="00784C96">
        <w:rPr>
          <w:rFonts w:ascii="Times New Roman" w:eastAsia="Times New Roman" w:hAnsi="Times New Roman" w:cs="Times New Roman"/>
          <w:color w:val="000000" w:themeColor="text1"/>
          <w:kern w:val="0"/>
          <w:lang w:eastAsia="en-GB"/>
          <w14:ligatures w14:val="none"/>
        </w:rPr>
        <w:t>that spiritual legitimacy in many communities depends on a respectful integration of the old and the new.</w:t>
      </w:r>
    </w:p>
    <w:p w14:paraId="501317D7" w14:textId="6BFF2B9F" w:rsidR="00561DC5" w:rsidRPr="00784C96" w:rsidRDefault="000F454A" w:rsidP="0006387A">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In this evolving landscape, death and burial customs continue to be a site of cultural resilience, adaptation, and negotiation. Even as modernity encroaches, the enduring belief </w:t>
      </w:r>
      <w:proofErr w:type="gramStart"/>
      <w:r w:rsidRPr="00784C96">
        <w:rPr>
          <w:rFonts w:ascii="Times New Roman" w:eastAsia="Times New Roman" w:hAnsi="Times New Roman" w:cs="Times New Roman"/>
          <w:color w:val="000000" w:themeColor="text1"/>
          <w:kern w:val="0"/>
          <w:lang w:eastAsia="en-GB"/>
          <w14:ligatures w14:val="none"/>
        </w:rPr>
        <w:t>remains:</w:t>
      </w:r>
      <w:proofErr w:type="gramEnd"/>
      <w:r w:rsidRPr="00784C96">
        <w:rPr>
          <w:rFonts w:ascii="Times New Roman" w:eastAsia="Times New Roman" w:hAnsi="Times New Roman" w:cs="Times New Roman"/>
          <w:color w:val="000000" w:themeColor="text1"/>
          <w:kern w:val="0"/>
          <w:lang w:eastAsia="en-GB"/>
          <w14:ligatures w14:val="none"/>
        </w:rPr>
        <w:t xml:space="preserve"> that the dead must be properly honoured—not just for memory's sake, but to preserve the fragile balance between the seen and the unseen worlds.</w:t>
      </w:r>
    </w:p>
    <w:p w14:paraId="13E37159" w14:textId="3F585C20" w:rsidR="00B53384" w:rsidRPr="00784C96" w:rsidRDefault="00B53384" w:rsidP="0006387A">
      <w:pPr>
        <w:spacing w:line="240" w:lineRule="auto"/>
        <w:jc w:val="both"/>
        <w:rPr>
          <w:rFonts w:ascii="Times New Roman" w:hAnsi="Times New Roman" w:cs="Times New Roman"/>
          <w:b/>
          <w:bCs/>
          <w:color w:val="000000" w:themeColor="text1"/>
        </w:rPr>
      </w:pPr>
      <w:r w:rsidRPr="00784C96">
        <w:rPr>
          <w:rFonts w:ascii="Times New Roman" w:hAnsi="Times New Roman" w:cs="Times New Roman"/>
          <w:b/>
          <w:bCs/>
          <w:color w:val="000000" w:themeColor="text1"/>
        </w:rPr>
        <w:t xml:space="preserve">Ancestral Passage and Moral Continuity in African Thought </w:t>
      </w:r>
    </w:p>
    <w:p w14:paraId="53EB5488" w14:textId="518330C3" w:rsidR="005636F7" w:rsidRPr="00784C96" w:rsidRDefault="005636F7" w:rsidP="00BF7933">
      <w:pPr>
        <w:spacing w:line="240" w:lineRule="auto"/>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In many African cosmologies, death is conceived as a transformative passage</w:t>
      </w:r>
      <w:r w:rsidR="0015035D"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a transition from the material world to the spiritual realm, and in some traditions, back to the physical through reincarnation. The metaphysical understanding of death is integrally linked to African notions of time, morality, and community. As Kalu (2000</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55) aptly summari</w:t>
      </w:r>
      <w:r w:rsidR="000E7810" w:rsidRPr="00784C96">
        <w:rPr>
          <w:rFonts w:ascii="Times New Roman" w:eastAsia="Times New Roman" w:hAnsi="Times New Roman" w:cs="Times New Roman"/>
          <w:color w:val="000000" w:themeColor="text1"/>
          <w:kern w:val="0"/>
          <w:lang w:eastAsia="en-GB"/>
          <w14:ligatures w14:val="none"/>
        </w:rPr>
        <w:t>s</w:t>
      </w:r>
      <w:r w:rsidRPr="00784C96">
        <w:rPr>
          <w:rFonts w:ascii="Times New Roman" w:eastAsia="Times New Roman" w:hAnsi="Times New Roman" w:cs="Times New Roman"/>
          <w:color w:val="000000" w:themeColor="text1"/>
          <w:kern w:val="0"/>
          <w:lang w:eastAsia="en-GB"/>
          <w14:ligatures w14:val="none"/>
        </w:rPr>
        <w:t xml:space="preserve">es, </w:t>
      </w:r>
      <w:r w:rsidR="00BF7933" w:rsidRPr="00784C96">
        <w:rPr>
          <w:rFonts w:ascii="Times New Roman" w:eastAsia="Times New Roman" w:hAnsi="Times New Roman" w:cs="Times New Roman"/>
          <w:color w:val="000000" w:themeColor="text1"/>
          <w:kern w:val="0"/>
          <w:lang w:eastAsia="en-GB"/>
          <w14:ligatures w14:val="none"/>
        </w:rPr>
        <w:t>“</w:t>
      </w:r>
      <w:r w:rsidR="00784C96">
        <w:rPr>
          <w:rFonts w:ascii="Times New Roman" w:eastAsia="Times New Roman" w:hAnsi="Times New Roman" w:cs="Times New Roman"/>
          <w:color w:val="000000" w:themeColor="text1"/>
          <w:kern w:val="0"/>
          <w:lang w:eastAsia="en-GB"/>
          <w14:ligatures w14:val="none"/>
        </w:rPr>
        <w:t>D</w:t>
      </w:r>
      <w:r w:rsidRPr="00784C96">
        <w:rPr>
          <w:rFonts w:ascii="Times New Roman" w:eastAsia="Times New Roman" w:hAnsi="Times New Roman" w:cs="Times New Roman"/>
          <w:color w:val="000000" w:themeColor="text1"/>
          <w:kern w:val="0"/>
          <w:lang w:eastAsia="en-GB"/>
          <w14:ligatures w14:val="none"/>
        </w:rPr>
        <w:t>eath marks a journey, a passage through the spiritual world for yet another pilgrimage.</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It is an event deeply embedded within a cyclical and relational understanding of existence.</w:t>
      </w:r>
    </w:p>
    <w:p w14:paraId="0616D820" w14:textId="384A5DA7"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In numerous Cameroonian languages, the vocabulary of death evokes departure, return, and summons—expressions such as </w:t>
      </w:r>
      <w:r w:rsidRPr="00122826">
        <w:rPr>
          <w:rFonts w:ascii="Times New Roman" w:eastAsia="Times New Roman" w:hAnsi="Times New Roman" w:cs="Times New Roman"/>
          <w:color w:val="000000" w:themeColor="text1"/>
          <w:kern w:val="0"/>
          <w:lang w:eastAsia="en-GB"/>
          <w14:ligatures w14:val="none"/>
        </w:rPr>
        <w:t>“called by the ancestors,” “taken on a journey,”</w:t>
      </w:r>
      <w:r w:rsidRPr="00784C96">
        <w:rPr>
          <w:rFonts w:ascii="Times New Roman" w:eastAsia="Times New Roman" w:hAnsi="Times New Roman" w:cs="Times New Roman"/>
          <w:color w:val="000000" w:themeColor="text1"/>
          <w:kern w:val="0"/>
          <w:lang w:eastAsia="en-GB"/>
          <w14:ligatures w14:val="none"/>
        </w:rPr>
        <w:t> or </w:t>
      </w:r>
      <w:r w:rsidRPr="00122826">
        <w:rPr>
          <w:rFonts w:ascii="Times New Roman" w:eastAsia="Times New Roman" w:hAnsi="Times New Roman" w:cs="Times New Roman"/>
          <w:color w:val="000000" w:themeColor="text1"/>
          <w:kern w:val="0"/>
          <w:lang w:eastAsia="en-GB"/>
          <w14:ligatures w14:val="none"/>
        </w:rPr>
        <w:t>“escaped from the troubles of life”</w:t>
      </w:r>
      <w:r w:rsidRPr="00784C96">
        <w:rPr>
          <w:rFonts w:ascii="Times New Roman" w:eastAsia="Times New Roman" w:hAnsi="Times New Roman" w:cs="Times New Roman"/>
          <w:color w:val="000000" w:themeColor="text1"/>
          <w:kern w:val="0"/>
          <w:lang w:eastAsia="en-GB"/>
          <w14:ligatures w14:val="none"/>
        </w:rPr>
        <w:t> suggest that death is a continuation, not a cessation (Jindra</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358; cf. Okwu</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 This vision transforms death into a ritualised rite of passage, signifying not an end, but an altered state of being within the continuum of life.</w:t>
      </w:r>
    </w:p>
    <w:p w14:paraId="356DFAA0" w14:textId="0050227E"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The Cameroonian novelist and theologian </w:t>
      </w:r>
      <w:proofErr w:type="spellStart"/>
      <w:r w:rsidRPr="00784C96">
        <w:rPr>
          <w:rFonts w:ascii="Times New Roman" w:eastAsia="Times New Roman" w:hAnsi="Times New Roman" w:cs="Times New Roman"/>
          <w:color w:val="000000" w:themeColor="text1"/>
          <w:kern w:val="0"/>
          <w:lang w:eastAsia="en-GB"/>
          <w14:ligatures w14:val="none"/>
        </w:rPr>
        <w:t>Nsanda</w:t>
      </w:r>
      <w:proofErr w:type="spellEnd"/>
      <w:r w:rsidRPr="00784C96">
        <w:rPr>
          <w:rFonts w:ascii="Times New Roman" w:eastAsia="Times New Roman" w:hAnsi="Times New Roman" w:cs="Times New Roman"/>
          <w:color w:val="000000" w:themeColor="text1"/>
          <w:kern w:val="0"/>
          <w:lang w:eastAsia="en-GB"/>
          <w14:ligatures w14:val="none"/>
        </w:rPr>
        <w:t xml:space="preserve"> Eba </w:t>
      </w:r>
      <w:proofErr w:type="spellStart"/>
      <w:r w:rsidRPr="00784C96">
        <w:rPr>
          <w:rFonts w:ascii="Times New Roman" w:eastAsia="Times New Roman" w:hAnsi="Times New Roman" w:cs="Times New Roman"/>
          <w:color w:val="000000" w:themeColor="text1"/>
          <w:kern w:val="0"/>
          <w:lang w:eastAsia="en-GB"/>
          <w14:ligatures w14:val="none"/>
        </w:rPr>
        <w:t>Jumbam</w:t>
      </w:r>
      <w:proofErr w:type="spellEnd"/>
      <w:r w:rsidRPr="00784C96">
        <w:rPr>
          <w:rFonts w:ascii="Times New Roman" w:eastAsia="Times New Roman" w:hAnsi="Times New Roman" w:cs="Times New Roman"/>
          <w:color w:val="000000" w:themeColor="text1"/>
          <w:kern w:val="0"/>
          <w:lang w:eastAsia="en-GB"/>
          <w14:ligatures w14:val="none"/>
        </w:rPr>
        <w:t xml:space="preserve"> (1980</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118) poignantly illustrates this tension in his narrative of </w:t>
      </w:r>
      <w:r w:rsidRPr="00784C96">
        <w:rPr>
          <w:rFonts w:ascii="Times New Roman" w:eastAsia="Times New Roman" w:hAnsi="Times New Roman" w:cs="Times New Roman"/>
          <w:i/>
          <w:iCs/>
          <w:color w:val="000000" w:themeColor="text1"/>
          <w:kern w:val="0"/>
          <w:lang w:eastAsia="en-GB"/>
          <w14:ligatures w14:val="none"/>
        </w:rPr>
        <w:t>Yaya</w:t>
      </w:r>
      <w:r w:rsidRPr="00784C96">
        <w:rPr>
          <w:rFonts w:ascii="Times New Roman" w:eastAsia="Times New Roman" w:hAnsi="Times New Roman" w:cs="Times New Roman"/>
          <w:color w:val="000000" w:themeColor="text1"/>
          <w:kern w:val="0"/>
          <w:lang w:eastAsia="en-GB"/>
          <w14:ligatures w14:val="none"/>
        </w:rPr>
        <w:t xml:space="preserve">, a widow being urged to accept Christian baptism. When told that in the afterlife there is no family or marriage, Yaya protests, </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How does one not need their beloved ones? Is God a source of unity or of division? I cannot understand this.</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Her resistance reflects an African philosophical concern: the posthumous social continuity of the self, not merely one’s reconciliation with a transcendent deity. In African thought, to die is not to dissolve into abstraction, but to assume a new relational identity within the spiritual ecosystem of the community.</w:t>
      </w:r>
    </w:p>
    <w:p w14:paraId="57348C0A" w14:textId="78DF23E5"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John Mbiti’s well-known concept of the </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living-dead</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captures this ontology. The living-dead are those who, though physically deceased, remain active presences in the lives of their descendants. They are remembered by name, venerated in ritual, and appealed to in moments of crisis. </w:t>
      </w:r>
      <w:proofErr w:type="gramStart"/>
      <w:r w:rsidRPr="00784C96">
        <w:rPr>
          <w:rFonts w:ascii="Times New Roman" w:eastAsia="Times New Roman" w:hAnsi="Times New Roman" w:cs="Times New Roman"/>
          <w:color w:val="000000" w:themeColor="text1"/>
          <w:kern w:val="0"/>
          <w:lang w:eastAsia="en-GB"/>
          <w14:ligatures w14:val="none"/>
        </w:rPr>
        <w:t>As long as</w:t>
      </w:r>
      <w:proofErr w:type="gramEnd"/>
      <w:r w:rsidRPr="00784C96">
        <w:rPr>
          <w:rFonts w:ascii="Times New Roman" w:eastAsia="Times New Roman" w:hAnsi="Times New Roman" w:cs="Times New Roman"/>
          <w:color w:val="000000" w:themeColor="text1"/>
          <w:kern w:val="0"/>
          <w:lang w:eastAsia="en-GB"/>
          <w14:ligatures w14:val="none"/>
        </w:rPr>
        <w:t xml:space="preserve"> one is remembered and honoured, one continues to exist in personal immortality (Mbiti</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1969</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25). This continuity is ritually enacted through libations, sacrifices, ancestral shrines, and especially through proper burial rites—the essential gateway into ancestral status (Jindra</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2005</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359).</w:t>
      </w:r>
    </w:p>
    <w:p w14:paraId="15ED3327" w14:textId="6CFF4561"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 xml:space="preserve">Among the </w:t>
      </w:r>
      <w:proofErr w:type="spellStart"/>
      <w:r w:rsidRPr="00784C96">
        <w:rPr>
          <w:rFonts w:ascii="Times New Roman" w:eastAsia="Times New Roman" w:hAnsi="Times New Roman" w:cs="Times New Roman"/>
          <w:color w:val="000000" w:themeColor="text1"/>
          <w:kern w:val="0"/>
          <w:lang w:eastAsia="en-GB"/>
          <w14:ligatures w14:val="none"/>
        </w:rPr>
        <w:t>Tikari</w:t>
      </w:r>
      <w:proofErr w:type="spellEnd"/>
      <w:r w:rsidRPr="00784C96">
        <w:rPr>
          <w:rFonts w:ascii="Times New Roman" w:eastAsia="Times New Roman" w:hAnsi="Times New Roman" w:cs="Times New Roman"/>
          <w:color w:val="000000" w:themeColor="text1"/>
          <w:kern w:val="0"/>
          <w:lang w:eastAsia="en-GB"/>
          <w14:ligatures w14:val="none"/>
        </w:rPr>
        <w:t xml:space="preserve"> clans of Cameroon, improper burial disrupts this process. If a family member dies away from home and is interred elsewhere, it becomes the successor’s responsibility to retrieve the remains—often the skull—and return them to the family compound. If neglected, the ancestral spirit is believed to wander restlessly, causing misfortune </w:t>
      </w:r>
      <w:r w:rsidRPr="00784C96">
        <w:rPr>
          <w:rFonts w:ascii="Times New Roman" w:eastAsia="Times New Roman" w:hAnsi="Times New Roman" w:cs="Times New Roman"/>
          <w:color w:val="000000" w:themeColor="text1"/>
          <w:kern w:val="0"/>
          <w:lang w:eastAsia="en-GB"/>
          <w14:ligatures w14:val="none"/>
        </w:rPr>
        <w:lastRenderedPageBreak/>
        <w:t>or illness within the family (Drummond-Hay</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1925</w:t>
      </w:r>
      <w:r w:rsidR="00BF7933" w:rsidRPr="00784C96">
        <w:rPr>
          <w:rFonts w:ascii="Times New Roman" w:eastAsia="Times New Roman" w:hAnsi="Times New Roman" w:cs="Times New Roman"/>
          <w:color w:val="000000" w:themeColor="text1"/>
          <w:kern w:val="0"/>
          <w:lang w:eastAsia="en-GB"/>
          <w14:ligatures w14:val="none"/>
        </w:rPr>
        <w:t xml:space="preserve">, pp. </w:t>
      </w:r>
      <w:r w:rsidRPr="00784C96">
        <w:rPr>
          <w:rFonts w:ascii="Times New Roman" w:eastAsia="Times New Roman" w:hAnsi="Times New Roman" w:cs="Times New Roman"/>
          <w:color w:val="000000" w:themeColor="text1"/>
          <w:kern w:val="0"/>
          <w:lang w:eastAsia="en-GB"/>
          <w14:ligatures w14:val="none"/>
        </w:rPr>
        <w:t>93</w:t>
      </w:r>
      <w:r w:rsidR="00486D18"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94). Even graves of unknown individuals found by roadsides are given offerings by passers-by, not simply as a gesture of respect, but as a protective measure against the possible wrath of unappeased spirits (Drummond-Hay</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1925</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95). Möller (1979</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123) confirms that ancestral spirits denied proper rituals may become malignant, actively disrupting the harmony between the living and the dead.</w:t>
      </w:r>
    </w:p>
    <w:p w14:paraId="47D018A3" w14:textId="186843BF"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Beyond the spiritual realm, African cosmologies also embrace the idea of reincarnation as a form of return and renewal. In Yoruba culture, for instance, children born soon after the death of a grandparent or parent are named </w:t>
      </w:r>
      <w:proofErr w:type="spellStart"/>
      <w:r w:rsidRPr="00784C96">
        <w:rPr>
          <w:rFonts w:ascii="Times New Roman" w:eastAsia="Times New Roman" w:hAnsi="Times New Roman" w:cs="Times New Roman"/>
          <w:i/>
          <w:iCs/>
          <w:color w:val="000000" w:themeColor="text1"/>
          <w:kern w:val="0"/>
          <w:lang w:eastAsia="en-GB"/>
          <w14:ligatures w14:val="none"/>
        </w:rPr>
        <w:t>Babatundé</w:t>
      </w:r>
      <w:proofErr w:type="spellEnd"/>
      <w:r w:rsidRPr="00784C96">
        <w:rPr>
          <w:rFonts w:ascii="Times New Roman" w:eastAsia="Times New Roman" w:hAnsi="Times New Roman" w:cs="Times New Roman"/>
          <w:color w:val="000000" w:themeColor="text1"/>
          <w:kern w:val="0"/>
          <w:lang w:eastAsia="en-GB"/>
          <w14:ligatures w14:val="none"/>
        </w:rPr>
        <w:t xml:space="preserve"> (</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Father Returns</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or </w:t>
      </w:r>
      <w:proofErr w:type="spellStart"/>
      <w:r w:rsidRPr="00784C96">
        <w:rPr>
          <w:rFonts w:ascii="Times New Roman" w:eastAsia="Times New Roman" w:hAnsi="Times New Roman" w:cs="Times New Roman"/>
          <w:i/>
          <w:iCs/>
          <w:color w:val="000000" w:themeColor="text1"/>
          <w:kern w:val="0"/>
          <w:lang w:eastAsia="en-GB"/>
          <w14:ligatures w14:val="none"/>
        </w:rPr>
        <w:t>Iyàntundé</w:t>
      </w:r>
      <w:proofErr w:type="spellEnd"/>
      <w:r w:rsidRPr="00784C96">
        <w:rPr>
          <w:rFonts w:ascii="Times New Roman" w:eastAsia="Times New Roman" w:hAnsi="Times New Roman" w:cs="Times New Roman"/>
          <w:color w:val="000000" w:themeColor="text1"/>
          <w:kern w:val="0"/>
          <w:lang w:eastAsia="en-GB"/>
          <w14:ligatures w14:val="none"/>
        </w:rPr>
        <w:t> (</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Mother Returns</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affirming the belief that the ancestor has returned to complete another life cycle (Sawyerr</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1996</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13). This cyclical vision of time</w:t>
      </w:r>
      <w:r w:rsidR="008D1B56" w:rsidRPr="00784C96">
        <w:rPr>
          <w:rFonts w:ascii="Times New Roman" w:eastAsia="Times New Roman" w:hAnsi="Times New Roman" w:cs="Times New Roman"/>
          <w:color w:val="000000" w:themeColor="text1"/>
          <w:kern w:val="0"/>
          <w:lang w:eastAsia="en-GB"/>
          <w14:ligatures w14:val="none"/>
        </w:rPr>
        <w:t xml:space="preserve">, which is </w:t>
      </w:r>
      <w:r w:rsidRPr="00784C96">
        <w:rPr>
          <w:rFonts w:ascii="Times New Roman" w:eastAsia="Times New Roman" w:hAnsi="Times New Roman" w:cs="Times New Roman"/>
          <w:color w:val="000000" w:themeColor="text1"/>
          <w:kern w:val="0"/>
          <w:lang w:eastAsia="en-GB"/>
          <w14:ligatures w14:val="none"/>
        </w:rPr>
        <w:t>so different from the linear temporality of Western modernity</w:t>
      </w:r>
      <w:r w:rsidR="00BF7933" w:rsidRPr="00784C96">
        <w:rPr>
          <w:rFonts w:ascii="Times New Roman" w:eastAsia="Times New Roman" w:hAnsi="Times New Roman" w:cs="Times New Roman"/>
          <w:color w:val="000000" w:themeColor="text1"/>
          <w:kern w:val="0"/>
          <w:lang w:eastAsia="en-GB"/>
          <w14:ligatures w14:val="none"/>
        </w:rPr>
        <w:t>,</w:t>
      </w:r>
      <w:r w:rsidR="008D1B56" w:rsidRPr="00784C96">
        <w:rPr>
          <w:rFonts w:ascii="Times New Roman" w:eastAsia="Times New Roman" w:hAnsi="Times New Roman" w:cs="Times New Roman"/>
          <w:color w:val="000000" w:themeColor="text1"/>
          <w:kern w:val="0"/>
          <w:lang w:eastAsia="en-GB"/>
          <w14:ligatures w14:val="none"/>
        </w:rPr>
        <w:t xml:space="preserve"> </w:t>
      </w:r>
      <w:r w:rsidRPr="00784C96">
        <w:rPr>
          <w:rFonts w:ascii="Times New Roman" w:eastAsia="Times New Roman" w:hAnsi="Times New Roman" w:cs="Times New Roman"/>
          <w:color w:val="000000" w:themeColor="text1"/>
          <w:kern w:val="0"/>
          <w:lang w:eastAsia="en-GB"/>
          <w14:ligatures w14:val="none"/>
        </w:rPr>
        <w:t>frames history through ritual events, agricultural seasons, and moral continuities, rather than abstract chronology (Mbiti</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1971</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24; Okwu</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20).</w:t>
      </w:r>
      <w:r w:rsidR="00932965" w:rsidRPr="00784C96">
        <w:rPr>
          <w:rFonts w:ascii="Times New Roman" w:eastAsia="Times New Roman" w:hAnsi="Times New Roman" w:cs="Times New Roman"/>
          <w:color w:val="000000" w:themeColor="text1"/>
          <w:kern w:val="0"/>
          <w:lang w:eastAsia="en-GB"/>
          <w14:ligatures w14:val="none"/>
        </w:rPr>
        <w:t xml:space="preserve"> </w:t>
      </w:r>
    </w:p>
    <w:p w14:paraId="154E0B45" w14:textId="45F8A8B2"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Not all the dead, however, become ancestors. The elevation to ancestral status is not automatic. As Kalu (2000</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56) and Sawyerr (1996</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13) explain, one must have lived an honourable, socially productive life, died at an appropriate age, and received proper burial rites. Those who die from suicide, violent accidents, or disgraceful causes may be denied this honour. Thus, the afterlife is not merely spiritual—it is a moral reflection of earthly conduct. As Kalu notes, those who possessed social status and moral integrity in life are believed to carry their “titles” into the afterlife, even being buried with their attendants or symbols of power to aid them in the next world.</w:t>
      </w:r>
    </w:p>
    <w:p w14:paraId="6E1318AD" w14:textId="37507E21" w:rsidR="005636F7" w:rsidRPr="00784C96" w:rsidRDefault="005636F7" w:rsidP="00BF7933">
      <w:pPr>
        <w:spacing w:line="240" w:lineRule="auto"/>
        <w:ind w:firstLine="360"/>
        <w:jc w:val="both"/>
        <w:rPr>
          <w:rFonts w:ascii="Times New Roman" w:eastAsia="Times New Roman" w:hAnsi="Times New Roman" w:cs="Times New Roman"/>
          <w:color w:val="000000" w:themeColor="text1"/>
          <w:kern w:val="0"/>
          <w:lang w:eastAsia="en-GB"/>
          <w14:ligatures w14:val="none"/>
        </w:rPr>
      </w:pPr>
      <w:r w:rsidRPr="00784C96">
        <w:rPr>
          <w:rFonts w:ascii="Times New Roman" w:eastAsia="Times New Roman" w:hAnsi="Times New Roman" w:cs="Times New Roman"/>
          <w:color w:val="000000" w:themeColor="text1"/>
          <w:kern w:val="0"/>
          <w:lang w:eastAsia="en-GB"/>
          <w14:ligatures w14:val="none"/>
        </w:rPr>
        <w:t>This belief system functions as more than theology</w:t>
      </w:r>
      <w:r w:rsidR="001D4434" w:rsidRPr="00784C96">
        <w:rPr>
          <w:rFonts w:ascii="Times New Roman" w:eastAsia="Times New Roman" w:hAnsi="Times New Roman" w:cs="Times New Roman"/>
          <w:color w:val="000000" w:themeColor="text1"/>
          <w:kern w:val="0"/>
          <w:lang w:eastAsia="en-GB"/>
          <w14:ligatures w14:val="none"/>
        </w:rPr>
        <w:t>. I</w:t>
      </w:r>
      <w:r w:rsidRPr="00784C96">
        <w:rPr>
          <w:rFonts w:ascii="Times New Roman" w:eastAsia="Times New Roman" w:hAnsi="Times New Roman" w:cs="Times New Roman"/>
          <w:color w:val="000000" w:themeColor="text1"/>
          <w:kern w:val="0"/>
          <w:lang w:eastAsia="en-GB"/>
          <w14:ligatures w14:val="none"/>
        </w:rPr>
        <w:t>t serves as a form of ethical regulation. The aspiration to be remembered and honoured as an ancestor motivates individuals to live in alignment with communal values. Ancestral belief operates as a moral compass and social control mechanism, as Opoku (1978</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 xml:space="preserve">39) suggests, ensuring that actions are </w:t>
      </w:r>
      <w:r w:rsidR="003D49CD" w:rsidRPr="00784C96">
        <w:rPr>
          <w:rFonts w:ascii="Times New Roman" w:eastAsia="Times New Roman" w:hAnsi="Times New Roman" w:cs="Times New Roman"/>
          <w:color w:val="000000" w:themeColor="text1"/>
          <w:kern w:val="0"/>
          <w:lang w:eastAsia="en-GB"/>
          <w14:ligatures w14:val="none"/>
        </w:rPr>
        <w:t>judged not only by present society but also by the</w:t>
      </w:r>
      <w:r w:rsidRPr="00784C96">
        <w:rPr>
          <w:rFonts w:ascii="Times New Roman" w:eastAsia="Times New Roman" w:hAnsi="Times New Roman" w:cs="Times New Roman"/>
          <w:color w:val="000000" w:themeColor="text1"/>
          <w:kern w:val="0"/>
          <w:lang w:eastAsia="en-GB"/>
          <w14:ligatures w14:val="none"/>
        </w:rPr>
        <w:t xml:space="preserve"> ancestors. Misdeeds, particularly those that break customary law or harm the community, are believed to invite ancestral disapproval, often manifesting in illness, barrenness, or unexplained misfortune (Okwu</w:t>
      </w:r>
      <w:r w:rsidR="00BF7933" w:rsidRPr="00784C96">
        <w:rPr>
          <w:rFonts w:ascii="Times New Roman" w:eastAsia="Times New Roman" w:hAnsi="Times New Roman" w:cs="Times New Roman"/>
          <w:color w:val="000000" w:themeColor="text1"/>
          <w:kern w:val="0"/>
          <w:lang w:eastAsia="en-GB"/>
          <w14:ligatures w14:val="none"/>
        </w:rPr>
        <w:t>,</w:t>
      </w:r>
      <w:r w:rsidRPr="00784C96">
        <w:rPr>
          <w:rFonts w:ascii="Times New Roman" w:eastAsia="Times New Roman" w:hAnsi="Times New Roman" w:cs="Times New Roman"/>
          <w:color w:val="000000" w:themeColor="text1"/>
          <w:kern w:val="0"/>
          <w:lang w:eastAsia="en-GB"/>
          <w14:ligatures w14:val="none"/>
        </w:rPr>
        <w:t xml:space="preserve"> 1979</w:t>
      </w:r>
      <w:r w:rsidR="00BF7933" w:rsidRPr="00784C96">
        <w:rPr>
          <w:rFonts w:ascii="Times New Roman" w:eastAsia="Times New Roman" w:hAnsi="Times New Roman" w:cs="Times New Roman"/>
          <w:color w:val="000000" w:themeColor="text1"/>
          <w:kern w:val="0"/>
          <w:lang w:eastAsia="en-GB"/>
          <w14:ligatures w14:val="none"/>
        </w:rPr>
        <w:t xml:space="preserve">, p. </w:t>
      </w:r>
      <w:r w:rsidRPr="00784C96">
        <w:rPr>
          <w:rFonts w:ascii="Times New Roman" w:eastAsia="Times New Roman" w:hAnsi="Times New Roman" w:cs="Times New Roman"/>
          <w:color w:val="000000" w:themeColor="text1"/>
          <w:kern w:val="0"/>
          <w:lang w:eastAsia="en-GB"/>
          <w14:ligatures w14:val="none"/>
        </w:rPr>
        <w:t>20).</w:t>
      </w:r>
    </w:p>
    <w:p w14:paraId="59875CD2" w14:textId="38CED227" w:rsidR="00FF2F77" w:rsidRPr="00784C96" w:rsidRDefault="00FF2F77" w:rsidP="00BF7933">
      <w:pPr>
        <w:pStyle w:val="NormalWeb"/>
        <w:spacing w:before="0" w:beforeAutospacing="0" w:after="160" w:afterAutospacing="0"/>
        <w:jc w:val="both"/>
        <w:rPr>
          <w:i/>
          <w:iCs/>
          <w:color w:val="000000" w:themeColor="text1"/>
        </w:rPr>
      </w:pPr>
      <w:bookmarkStart w:id="0" w:name="OLE_LINK4"/>
      <w:r w:rsidRPr="00784C96">
        <w:rPr>
          <w:rStyle w:val="Emphasis"/>
          <w:rFonts w:eastAsiaTheme="majorEastAsia"/>
          <w:b/>
          <w:bCs/>
          <w:i w:val="0"/>
          <w:iCs w:val="0"/>
          <w:color w:val="000000" w:themeColor="text1"/>
        </w:rPr>
        <w:t>Living Through the Dead: Ancestors and the Spiritual Ecology of African Societies</w:t>
      </w:r>
      <w:r w:rsidRPr="00784C96">
        <w:rPr>
          <w:i/>
          <w:iCs/>
          <w:color w:val="000000" w:themeColor="text1"/>
        </w:rPr>
        <w:t xml:space="preserve"> </w:t>
      </w:r>
    </w:p>
    <w:p w14:paraId="690305B6" w14:textId="45E0BB89" w:rsidR="003E3E49" w:rsidRPr="00784C96" w:rsidRDefault="003E3E49" w:rsidP="00A0771E">
      <w:pPr>
        <w:pStyle w:val="NormalWeb"/>
        <w:spacing w:before="0" w:beforeAutospacing="0" w:after="160" w:afterAutospacing="0"/>
        <w:jc w:val="both"/>
        <w:rPr>
          <w:color w:val="000000" w:themeColor="text1"/>
        </w:rPr>
      </w:pPr>
      <w:r w:rsidRPr="00784C96">
        <w:rPr>
          <w:color w:val="000000" w:themeColor="text1"/>
        </w:rPr>
        <w:t>In many African cosmological traditions, the relationship between the living and the dead is not severed by physical death; rather, it is transformed. Ancestors are believed to serve as both moral guardians and spiritual intermediaries—protectors of the living and facilitators of communication with the Supreme Being. This conviction stems from a metaphysical worldview that perceives reality as an intricate interplay between the visible and invisible, the material and the spiritual. Within this framework, the spiritual realm is not abstract or distant but directly involved in the affairs of human life, shaping events, enforcing ethical norms, and guiding individual destiny.</w:t>
      </w:r>
    </w:p>
    <w:p w14:paraId="33FEFAD9" w14:textId="206CF0D5"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Pauw (1975</w:t>
      </w:r>
      <w:r w:rsidR="00BF7933" w:rsidRPr="00784C96">
        <w:rPr>
          <w:color w:val="000000" w:themeColor="text1"/>
        </w:rPr>
        <w:t xml:space="preserve">, p. </w:t>
      </w:r>
      <w:r w:rsidRPr="00784C96">
        <w:rPr>
          <w:color w:val="000000" w:themeColor="text1"/>
        </w:rPr>
        <w:t xml:space="preserve">151) observes that ancestral spirits are understood as enforcers of social morality, maintaining balance and </w:t>
      </w:r>
      <w:r w:rsidR="00C2247A" w:rsidRPr="00784C96">
        <w:rPr>
          <w:color w:val="000000" w:themeColor="text1"/>
        </w:rPr>
        <w:t>favour</w:t>
      </w:r>
      <w:r w:rsidRPr="00784C96">
        <w:rPr>
          <w:color w:val="000000" w:themeColor="text1"/>
        </w:rPr>
        <w:t xml:space="preserve"> between the community and the divine. Their influence is sustained by the belief that life itself is animated by powerful, impersonal spiritual forces—ranging from the Supreme Being and divinities to the living-dead, as Driberg (1936</w:t>
      </w:r>
      <w:r w:rsidR="00BF7933" w:rsidRPr="00784C96">
        <w:rPr>
          <w:color w:val="000000" w:themeColor="text1"/>
        </w:rPr>
        <w:t xml:space="preserve">, p. </w:t>
      </w:r>
      <w:r w:rsidRPr="00784C96">
        <w:rPr>
          <w:color w:val="000000" w:themeColor="text1"/>
        </w:rPr>
        <w:t>3) suggests. Mbiti (1969</w:t>
      </w:r>
      <w:r w:rsidR="00BF7933" w:rsidRPr="00784C96">
        <w:rPr>
          <w:color w:val="000000" w:themeColor="text1"/>
        </w:rPr>
        <w:t xml:space="preserve">, p. </w:t>
      </w:r>
      <w:r w:rsidRPr="00784C96">
        <w:rPr>
          <w:color w:val="000000" w:themeColor="text1"/>
        </w:rPr>
        <w:t xml:space="preserve">167) affirms that the psychological fabric of African village life is suffused with faith in this </w:t>
      </w:r>
      <w:r w:rsidR="00BF7933" w:rsidRPr="00784C96">
        <w:rPr>
          <w:color w:val="000000" w:themeColor="text1"/>
        </w:rPr>
        <w:t>“</w:t>
      </w:r>
      <w:r w:rsidRPr="00784C96">
        <w:rPr>
          <w:color w:val="000000" w:themeColor="text1"/>
        </w:rPr>
        <w:t>magic power,</w:t>
      </w:r>
      <w:r w:rsidR="00BF7933" w:rsidRPr="00784C96">
        <w:rPr>
          <w:color w:val="000000" w:themeColor="text1"/>
        </w:rPr>
        <w:t>”</w:t>
      </w:r>
      <w:r w:rsidRPr="00784C96">
        <w:rPr>
          <w:color w:val="000000" w:themeColor="text1"/>
        </w:rPr>
        <w:t xml:space="preserve"> a force that manifests through rituals, sacrifices, and libations not as empty formalities, but as essential actions by which the living invoke the moral oversight and protection of their ancestors (</w:t>
      </w:r>
      <w:proofErr w:type="spellStart"/>
      <w:r w:rsidRPr="00784C96">
        <w:rPr>
          <w:color w:val="000000" w:themeColor="text1"/>
        </w:rPr>
        <w:t>Adogame</w:t>
      </w:r>
      <w:proofErr w:type="spellEnd"/>
      <w:r w:rsidR="00BF7933" w:rsidRPr="00784C96">
        <w:rPr>
          <w:color w:val="000000" w:themeColor="text1"/>
        </w:rPr>
        <w:t>,</w:t>
      </w:r>
      <w:r w:rsidRPr="00784C96">
        <w:rPr>
          <w:color w:val="000000" w:themeColor="text1"/>
        </w:rPr>
        <w:t xml:space="preserve"> 2007</w:t>
      </w:r>
      <w:r w:rsidR="00BF7933" w:rsidRPr="00784C96">
        <w:rPr>
          <w:color w:val="000000" w:themeColor="text1"/>
        </w:rPr>
        <w:t xml:space="preserve">, p. </w:t>
      </w:r>
      <w:r w:rsidRPr="00784C96">
        <w:rPr>
          <w:color w:val="000000" w:themeColor="text1"/>
        </w:rPr>
        <w:t xml:space="preserve">5; </w:t>
      </w:r>
      <w:proofErr w:type="spellStart"/>
      <w:r w:rsidRPr="00784C96">
        <w:rPr>
          <w:color w:val="000000" w:themeColor="text1"/>
        </w:rPr>
        <w:t>Parrinder</w:t>
      </w:r>
      <w:proofErr w:type="spellEnd"/>
      <w:r w:rsidR="00BF7933" w:rsidRPr="00784C96">
        <w:rPr>
          <w:color w:val="000000" w:themeColor="text1"/>
        </w:rPr>
        <w:t>,</w:t>
      </w:r>
      <w:r w:rsidRPr="00784C96">
        <w:rPr>
          <w:color w:val="000000" w:themeColor="text1"/>
        </w:rPr>
        <w:t xml:space="preserve"> 1961</w:t>
      </w:r>
      <w:r w:rsidR="00BF7933" w:rsidRPr="00784C96">
        <w:rPr>
          <w:color w:val="000000" w:themeColor="text1"/>
        </w:rPr>
        <w:t xml:space="preserve">, p. </w:t>
      </w:r>
      <w:r w:rsidRPr="00784C96">
        <w:rPr>
          <w:color w:val="000000" w:themeColor="text1"/>
        </w:rPr>
        <w:t>122).</w:t>
      </w:r>
    </w:p>
    <w:p w14:paraId="57EA279B" w14:textId="7244DD63"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lastRenderedPageBreak/>
        <w:t>This veneration of ancestors is grounded in their perceived dual proximity: having passed into the spiritual realm, they are closer to the divine, but having once lived among humans, they remain accessible, familiar, and sympathetic. Okwu (1979</w:t>
      </w:r>
      <w:r w:rsidR="00BF7933" w:rsidRPr="00784C96">
        <w:rPr>
          <w:color w:val="000000" w:themeColor="text1"/>
        </w:rPr>
        <w:t xml:space="preserve">, p. </w:t>
      </w:r>
      <w:r w:rsidRPr="00784C96">
        <w:rPr>
          <w:color w:val="000000" w:themeColor="text1"/>
        </w:rPr>
        <w:t>19) characteri</w:t>
      </w:r>
      <w:r w:rsidR="00BA0214" w:rsidRPr="00784C96">
        <w:rPr>
          <w:color w:val="000000" w:themeColor="text1"/>
        </w:rPr>
        <w:t>s</w:t>
      </w:r>
      <w:r w:rsidRPr="00784C96">
        <w:rPr>
          <w:color w:val="000000" w:themeColor="text1"/>
        </w:rPr>
        <w:t xml:space="preserve">es ancestors as </w:t>
      </w:r>
      <w:r w:rsidR="00BF7933" w:rsidRPr="00784C96">
        <w:rPr>
          <w:color w:val="000000" w:themeColor="text1"/>
        </w:rPr>
        <w:t>“</w:t>
      </w:r>
      <w:r w:rsidRPr="00784C96">
        <w:rPr>
          <w:color w:val="000000" w:themeColor="text1"/>
        </w:rPr>
        <w:t>lobbyists</w:t>
      </w:r>
      <w:r w:rsidR="00BF7933" w:rsidRPr="00784C96">
        <w:rPr>
          <w:color w:val="000000" w:themeColor="text1"/>
        </w:rPr>
        <w:t>”</w:t>
      </w:r>
      <w:r w:rsidRPr="00784C96">
        <w:rPr>
          <w:color w:val="000000" w:themeColor="text1"/>
        </w:rPr>
        <w:t xml:space="preserve"> in the spirit world—advocates who possess both divine insight and human empathy. This position explains why, in many communities, individuals are more likely to petition their ancestors directly rather than God, who is often conceived as remote or too exalted to approach casually (Mbiti</w:t>
      </w:r>
      <w:r w:rsidR="00A0771E" w:rsidRPr="00784C96">
        <w:rPr>
          <w:color w:val="000000" w:themeColor="text1"/>
        </w:rPr>
        <w:t>,</w:t>
      </w:r>
      <w:r w:rsidRPr="00784C96">
        <w:rPr>
          <w:color w:val="000000" w:themeColor="text1"/>
        </w:rPr>
        <w:t xml:space="preserve"> 1969</w:t>
      </w:r>
      <w:r w:rsidR="00A0771E" w:rsidRPr="00784C96">
        <w:rPr>
          <w:color w:val="000000" w:themeColor="text1"/>
        </w:rPr>
        <w:t xml:space="preserve">, p. </w:t>
      </w:r>
      <w:r w:rsidRPr="00784C96">
        <w:rPr>
          <w:color w:val="000000" w:themeColor="text1"/>
        </w:rPr>
        <w:t>83; Sawyerr</w:t>
      </w:r>
      <w:r w:rsidR="00A0771E" w:rsidRPr="00784C96">
        <w:rPr>
          <w:color w:val="000000" w:themeColor="text1"/>
        </w:rPr>
        <w:t>,</w:t>
      </w:r>
      <w:r w:rsidRPr="00784C96">
        <w:rPr>
          <w:color w:val="000000" w:themeColor="text1"/>
        </w:rPr>
        <w:t xml:space="preserve"> 1996</w:t>
      </w:r>
      <w:r w:rsidR="00A0771E" w:rsidRPr="00784C96">
        <w:rPr>
          <w:color w:val="000000" w:themeColor="text1"/>
        </w:rPr>
        <w:t xml:space="preserve">, p. </w:t>
      </w:r>
      <w:r w:rsidRPr="00784C96">
        <w:rPr>
          <w:color w:val="000000" w:themeColor="text1"/>
        </w:rPr>
        <w:t>44; Kasambala</w:t>
      </w:r>
      <w:r w:rsidR="00A0771E" w:rsidRPr="00784C96">
        <w:rPr>
          <w:color w:val="000000" w:themeColor="text1"/>
        </w:rPr>
        <w:t>,</w:t>
      </w:r>
      <w:r w:rsidRPr="00784C96">
        <w:rPr>
          <w:color w:val="000000" w:themeColor="text1"/>
        </w:rPr>
        <w:t xml:space="preserve"> 2005</w:t>
      </w:r>
      <w:r w:rsidR="00A0771E" w:rsidRPr="00784C96">
        <w:rPr>
          <w:color w:val="000000" w:themeColor="text1"/>
        </w:rPr>
        <w:t xml:space="preserve">, p. </w:t>
      </w:r>
      <w:r w:rsidRPr="00784C96">
        <w:rPr>
          <w:color w:val="000000" w:themeColor="text1"/>
        </w:rPr>
        <w:t>4). The ancestors' mediating role is therefore essential to the spiritual ecology of African societies.</w:t>
      </w:r>
    </w:p>
    <w:p w14:paraId="4CFE37CE" w14:textId="66257636"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 xml:space="preserve">However, this belief has not been without its detractors. Critics from monotheistic traditions—especially Christianity and Islam—have expressed concern that ancestral veneration may blur the line between reverence and worship, or worse, promote superstition. Some reductionist perspectives within Western scholarship have gone so far as to label these practices </w:t>
      </w:r>
      <w:r w:rsidR="00A0771E" w:rsidRPr="00784C96">
        <w:rPr>
          <w:color w:val="000000" w:themeColor="text1"/>
        </w:rPr>
        <w:t>“</w:t>
      </w:r>
      <w:r w:rsidRPr="00784C96">
        <w:rPr>
          <w:color w:val="000000" w:themeColor="text1"/>
        </w:rPr>
        <w:t>primitive</w:t>
      </w:r>
      <w:r w:rsidR="00A0771E" w:rsidRPr="00784C96">
        <w:rPr>
          <w:color w:val="000000" w:themeColor="text1"/>
        </w:rPr>
        <w:t>”</w:t>
      </w:r>
      <w:r w:rsidRPr="00784C96">
        <w:rPr>
          <w:color w:val="000000" w:themeColor="text1"/>
        </w:rPr>
        <w:t xml:space="preserve"> or irrational (Gray</w:t>
      </w:r>
      <w:r w:rsidR="00A0771E" w:rsidRPr="00784C96">
        <w:rPr>
          <w:color w:val="000000" w:themeColor="text1"/>
        </w:rPr>
        <w:t>,</w:t>
      </w:r>
      <w:r w:rsidRPr="00784C96">
        <w:rPr>
          <w:color w:val="000000" w:themeColor="text1"/>
        </w:rPr>
        <w:t xml:space="preserve"> 1990</w:t>
      </w:r>
      <w:r w:rsidR="00A0771E" w:rsidRPr="00784C96">
        <w:rPr>
          <w:color w:val="000000" w:themeColor="text1"/>
        </w:rPr>
        <w:t xml:space="preserve">, p. </w:t>
      </w:r>
      <w:r w:rsidRPr="00784C96">
        <w:rPr>
          <w:color w:val="000000" w:themeColor="text1"/>
        </w:rPr>
        <w:t>5). Yet such critiques often reflect a Eurocentric epistemology that fails to appreciate the cultural and ethical complexity of African spiritual systems. They overlook how these practices function not only as religious expressions but also as tools of moral education, social regulation, and communal bonding.</w:t>
      </w:r>
    </w:p>
    <w:p w14:paraId="4FAFB326" w14:textId="30F27784"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 xml:space="preserve">Rather than contradicting belief in a Supreme Being, ancestral veneration in African traditions complements it. </w:t>
      </w:r>
      <w:r w:rsidR="00A0771E" w:rsidRPr="00784C96">
        <w:rPr>
          <w:color w:val="000000" w:themeColor="text1"/>
        </w:rPr>
        <w:t>Ancestral veneration</w:t>
      </w:r>
      <w:r w:rsidRPr="00784C96">
        <w:rPr>
          <w:color w:val="000000" w:themeColor="text1"/>
        </w:rPr>
        <w:t xml:space="preserve"> represents a relational theology—one that integrates the divine, the departed, and the living into a continuous moral universe. Within this system, the ancestors act not as objects of worship but as spiritual elders who enforce communal ethics and mediate divine order. Their enduring presence contributes to a sense of accountability among the living, reinforcing values such as justice, respect, and communal harmony.</w:t>
      </w:r>
    </w:p>
    <w:p w14:paraId="2278A66D" w14:textId="767E0099"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 xml:space="preserve">This moral and spiritual function extends further into the realms of justice and social cohesion. In many African societies, ancestors are believed to be custodians not only of moral codes but also of land, tradition, and family identity. They are invoked in moments of communal tension, land disputes, and rites of passage as arbiters of fairness and continuity. Among the Igbo of Nigeria, the </w:t>
      </w:r>
      <w:r w:rsidRPr="00784C96">
        <w:rPr>
          <w:i/>
          <w:iCs/>
          <w:color w:val="000000" w:themeColor="text1"/>
        </w:rPr>
        <w:t>Odo</w:t>
      </w:r>
      <w:r w:rsidRPr="00784C96">
        <w:rPr>
          <w:color w:val="000000" w:themeColor="text1"/>
        </w:rPr>
        <w:t xml:space="preserve"> divinity appears cyclically to restore societal balance and reaffirm the moral order, as Kalu (2000</w:t>
      </w:r>
      <w:r w:rsidR="00A0771E" w:rsidRPr="00784C96">
        <w:rPr>
          <w:color w:val="000000" w:themeColor="text1"/>
        </w:rPr>
        <w:t xml:space="preserve">, pp. </w:t>
      </w:r>
      <w:r w:rsidRPr="00784C96">
        <w:rPr>
          <w:color w:val="000000" w:themeColor="text1"/>
        </w:rPr>
        <w:t>58–60) recounts. Similarly, Turaki (1999</w:t>
      </w:r>
      <w:r w:rsidR="00A0771E" w:rsidRPr="00784C96">
        <w:rPr>
          <w:color w:val="000000" w:themeColor="text1"/>
        </w:rPr>
        <w:t xml:space="preserve">, p. </w:t>
      </w:r>
      <w:r w:rsidRPr="00784C96">
        <w:rPr>
          <w:color w:val="000000" w:themeColor="text1"/>
        </w:rPr>
        <w:t>178) notes that ancestral approval is sought before planting or building, as ancestors are seen as spiritual co-owners of the land and stewards of communal prosperity.</w:t>
      </w:r>
    </w:p>
    <w:p w14:paraId="46B5EBCD" w14:textId="355F4FDA" w:rsidR="00E66E48" w:rsidRPr="00784C96" w:rsidRDefault="00E66E48" w:rsidP="00A0771E">
      <w:pPr>
        <w:pStyle w:val="NormalWeb"/>
        <w:spacing w:before="0" w:beforeAutospacing="0" w:after="160" w:afterAutospacing="0"/>
        <w:ind w:firstLine="360"/>
        <w:jc w:val="both"/>
        <w:rPr>
          <w:color w:val="000000" w:themeColor="text1"/>
        </w:rPr>
      </w:pPr>
      <w:r w:rsidRPr="00784C96">
        <w:rPr>
          <w:color w:val="000000" w:themeColor="text1"/>
        </w:rPr>
        <w:t>Ancestral rituals, particularly funeral celebrations and family reunions, are not merely commemorations of the dead; they serve as vital moments for healing, reconciliation, and the reaffirmation of familial bonds. Möller (1979</w:t>
      </w:r>
      <w:r w:rsidR="00A0771E" w:rsidRPr="00784C96">
        <w:rPr>
          <w:color w:val="000000" w:themeColor="text1"/>
        </w:rPr>
        <w:t xml:space="preserve">, p. </w:t>
      </w:r>
      <w:r w:rsidRPr="00784C96">
        <w:rPr>
          <w:color w:val="000000" w:themeColor="text1"/>
        </w:rPr>
        <w:t>123) observes that such occasions often compel relatives to confront lingering grievances, encouraging the restoration of fractured relationships. In this sense, death becomes more than a personal or spiritual event—it becomes a communal process of social recalibration. Jindra (2005</w:t>
      </w:r>
      <w:r w:rsidR="00A0771E" w:rsidRPr="00784C96">
        <w:rPr>
          <w:color w:val="000000" w:themeColor="text1"/>
        </w:rPr>
        <w:t xml:space="preserve">, p. </w:t>
      </w:r>
      <w:r w:rsidRPr="00784C96">
        <w:rPr>
          <w:color w:val="000000" w:themeColor="text1"/>
        </w:rPr>
        <w:t>362), in her study of the Oshie community in Cameroon, similarly notes that funeral rites function as both spiritual transactions and social mechanisms, facilitating the reweaving of kinship ties and communal solidarity.</w:t>
      </w:r>
    </w:p>
    <w:p w14:paraId="4C23EF97" w14:textId="52F79F06" w:rsidR="00E66E48" w:rsidRPr="00784C96" w:rsidRDefault="00E66E48" w:rsidP="00A0771E">
      <w:pPr>
        <w:pStyle w:val="NormalWeb"/>
        <w:spacing w:before="0" w:beforeAutospacing="0" w:after="160" w:afterAutospacing="0"/>
        <w:ind w:firstLine="360"/>
        <w:jc w:val="both"/>
        <w:rPr>
          <w:color w:val="000000" w:themeColor="text1"/>
        </w:rPr>
      </w:pPr>
      <w:r w:rsidRPr="00784C96">
        <w:rPr>
          <w:color w:val="000000" w:themeColor="text1"/>
        </w:rPr>
        <w:t xml:space="preserve">This role of funeral rituals as catalysts for reconciliation became personally evident during the burial of my father in our </w:t>
      </w:r>
      <w:proofErr w:type="gramStart"/>
      <w:r w:rsidRPr="00784C96">
        <w:rPr>
          <w:color w:val="000000" w:themeColor="text1"/>
        </w:rPr>
        <w:t>home town</w:t>
      </w:r>
      <w:proofErr w:type="gramEnd"/>
      <w:r w:rsidRPr="00784C96">
        <w:rPr>
          <w:color w:val="000000" w:themeColor="text1"/>
        </w:rPr>
        <w:t xml:space="preserve"> in </w:t>
      </w:r>
      <w:proofErr w:type="spellStart"/>
      <w:r w:rsidRPr="00784C96">
        <w:rPr>
          <w:color w:val="000000" w:themeColor="text1"/>
        </w:rPr>
        <w:t>Wum</w:t>
      </w:r>
      <w:proofErr w:type="spellEnd"/>
      <w:r w:rsidRPr="00784C96">
        <w:rPr>
          <w:color w:val="000000" w:themeColor="text1"/>
        </w:rPr>
        <w:t xml:space="preserve"> in July 2021. It was the first time in over a decade that </w:t>
      </w:r>
      <w:r w:rsidR="00277EA8" w:rsidRPr="00784C96">
        <w:rPr>
          <w:color w:val="000000" w:themeColor="text1"/>
        </w:rPr>
        <w:t>most</w:t>
      </w:r>
      <w:r w:rsidRPr="00784C96">
        <w:rPr>
          <w:color w:val="000000" w:themeColor="text1"/>
        </w:rPr>
        <w:t xml:space="preserve"> of us—his children—had </w:t>
      </w:r>
      <w:proofErr w:type="gramStart"/>
      <w:r w:rsidRPr="00784C96">
        <w:rPr>
          <w:color w:val="000000" w:themeColor="text1"/>
        </w:rPr>
        <w:t>gathered together</w:t>
      </w:r>
      <w:proofErr w:type="gramEnd"/>
      <w:r w:rsidRPr="00784C96">
        <w:rPr>
          <w:color w:val="000000" w:themeColor="text1"/>
        </w:rPr>
        <w:t xml:space="preserve"> under one roof. Though individual family members had visited our parents over the years, we had not held a full family meeting since we had dispersed across different cities in Cameroon and abroad for work. The night before the funeral, we gathered in our parents’ bedroom for a private meeting, chaired by our mother</w:t>
      </w:r>
      <w:r w:rsidR="007621B9" w:rsidRPr="00784C96">
        <w:rPr>
          <w:color w:val="000000" w:themeColor="text1"/>
        </w:rPr>
        <w:t>, Cecilia Bei Wachong</w:t>
      </w:r>
      <w:r w:rsidRPr="00784C96">
        <w:rPr>
          <w:color w:val="000000" w:themeColor="text1"/>
        </w:rPr>
        <w:t xml:space="preserve">. Her words were both a benediction and a gentle rebuke: she </w:t>
      </w:r>
      <w:r w:rsidRPr="00784C96">
        <w:rPr>
          <w:color w:val="000000" w:themeColor="text1"/>
        </w:rPr>
        <w:lastRenderedPageBreak/>
        <w:t>urged us to stay united in both joy and hardship, to uphold the spirit of kinship our father had cherished, and most poignantly, to release any bitterness or unresolved conflicts we held toward one another. “If anyone here harbours anger or hatred,” she said, “this is the time to let it go—so that your father may pass on in peace, and we too may live in peace.”</w:t>
      </w:r>
    </w:p>
    <w:p w14:paraId="03DD97FB" w14:textId="6882FA69" w:rsidR="00E66E48" w:rsidRPr="00784C96" w:rsidRDefault="00E66E48" w:rsidP="00A0771E">
      <w:pPr>
        <w:pStyle w:val="NormalWeb"/>
        <w:spacing w:before="0" w:beforeAutospacing="0" w:after="160" w:afterAutospacing="0"/>
        <w:ind w:firstLine="360"/>
        <w:jc w:val="both"/>
        <w:rPr>
          <w:color w:val="000000" w:themeColor="text1"/>
        </w:rPr>
      </w:pPr>
      <w:r w:rsidRPr="00784C96">
        <w:rPr>
          <w:color w:val="000000" w:themeColor="text1"/>
        </w:rPr>
        <w:t xml:space="preserve">This moment underscored the social and spiritual function of the funeral ritual. It was not only a farewell to our father but also a renewal of our </w:t>
      </w:r>
      <w:r w:rsidR="00E37009" w:rsidRPr="00784C96">
        <w:rPr>
          <w:color w:val="000000" w:themeColor="text1"/>
        </w:rPr>
        <w:t>sibling</w:t>
      </w:r>
      <w:r w:rsidRPr="00784C96">
        <w:rPr>
          <w:color w:val="000000" w:themeColor="text1"/>
        </w:rPr>
        <w:t xml:space="preserve"> relationships. His death summoned us not only to mourn but to reconcile. In this way, the burial was not simply an end—it was also a beginning, an act of communal restoration deeply consonant with the African understanding of death as a bridge between worlds and a catalyst for moral and social realignment.</w:t>
      </w:r>
    </w:p>
    <w:p w14:paraId="457BB48F" w14:textId="30AF7220"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 xml:space="preserve">Still, ancestral rites are not universally embraced. In modern urban settings and among more individualistic generations, such practices are sometimes seen as outdated or excessively burdensome. Some Christians and Muslims worry that these rites conflict with scriptural teachings or lead to </w:t>
      </w:r>
      <w:r w:rsidR="00A0771E" w:rsidRPr="00784C96">
        <w:rPr>
          <w:color w:val="000000" w:themeColor="text1"/>
        </w:rPr>
        <w:t>“</w:t>
      </w:r>
      <w:r w:rsidRPr="00784C96">
        <w:rPr>
          <w:color w:val="000000" w:themeColor="text1"/>
        </w:rPr>
        <w:t>syncretism.</w:t>
      </w:r>
      <w:r w:rsidR="00A0771E" w:rsidRPr="00784C96">
        <w:rPr>
          <w:color w:val="000000" w:themeColor="text1"/>
        </w:rPr>
        <w:t>”</w:t>
      </w:r>
      <w:r w:rsidRPr="00784C96">
        <w:rPr>
          <w:color w:val="000000" w:themeColor="text1"/>
        </w:rPr>
        <w:t xml:space="preserve"> Meanwhile, economic pressures and the shift toward nuclear family structures have reduced the centrality of ancestral veneration among some younger Africans. Yet, even in these evolving contexts, ancestral traditions continue to function symbolically—as reminders of cultural identity, moral obligation, and social responsibility.</w:t>
      </w:r>
    </w:p>
    <w:p w14:paraId="35CAB65B" w14:textId="57CE82AB" w:rsidR="003E3E49"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What sustains the enduring relevance of ancestral belief is not simply ritual continuity, but the existential aspiration it inspires. For many Africans, to become an ancestor is the highest spiritual hono</w:t>
      </w:r>
      <w:r w:rsidR="00F278DB" w:rsidRPr="00784C96">
        <w:rPr>
          <w:color w:val="000000" w:themeColor="text1"/>
        </w:rPr>
        <w:t>u</w:t>
      </w:r>
      <w:r w:rsidRPr="00784C96">
        <w:rPr>
          <w:color w:val="000000" w:themeColor="text1"/>
        </w:rPr>
        <w:t>r</w:t>
      </w:r>
      <w:r w:rsidR="00357BC2" w:rsidRPr="00784C96">
        <w:rPr>
          <w:color w:val="000000" w:themeColor="text1"/>
        </w:rPr>
        <w:t xml:space="preserve">. It is </w:t>
      </w:r>
      <w:r w:rsidRPr="00784C96">
        <w:rPr>
          <w:color w:val="000000" w:themeColor="text1"/>
        </w:rPr>
        <w:t xml:space="preserve">an affirmation that one’s life was worthy of remembrance and reverence. This aspiration is both a cultural and </w:t>
      </w:r>
      <w:r w:rsidR="00F278DB" w:rsidRPr="00784C96">
        <w:rPr>
          <w:color w:val="000000" w:themeColor="text1"/>
        </w:rPr>
        <w:t xml:space="preserve">an </w:t>
      </w:r>
      <w:r w:rsidRPr="00784C96">
        <w:rPr>
          <w:color w:val="000000" w:themeColor="text1"/>
        </w:rPr>
        <w:t xml:space="preserve">ethical motivation. One must live justly, serve the community, raise upright children, and die at a ripe old age under dignified circumstances to qualify for </w:t>
      </w:r>
      <w:proofErr w:type="spellStart"/>
      <w:r w:rsidRPr="00784C96">
        <w:rPr>
          <w:color w:val="000000" w:themeColor="text1"/>
        </w:rPr>
        <w:t>ancestorhood</w:t>
      </w:r>
      <w:proofErr w:type="spellEnd"/>
      <w:r w:rsidRPr="00784C96">
        <w:rPr>
          <w:color w:val="000000" w:themeColor="text1"/>
        </w:rPr>
        <w:t xml:space="preserve"> (Okwu</w:t>
      </w:r>
      <w:r w:rsidR="00A0771E" w:rsidRPr="00784C96">
        <w:rPr>
          <w:color w:val="000000" w:themeColor="text1"/>
        </w:rPr>
        <w:t>,</w:t>
      </w:r>
      <w:r w:rsidRPr="00784C96">
        <w:rPr>
          <w:color w:val="000000" w:themeColor="text1"/>
        </w:rPr>
        <w:t xml:space="preserve"> 1979</w:t>
      </w:r>
      <w:r w:rsidR="00A0771E" w:rsidRPr="00784C96">
        <w:rPr>
          <w:color w:val="000000" w:themeColor="text1"/>
        </w:rPr>
        <w:t xml:space="preserve">, p. </w:t>
      </w:r>
      <w:r w:rsidRPr="00784C96">
        <w:rPr>
          <w:color w:val="000000" w:themeColor="text1"/>
        </w:rPr>
        <w:t>21). Ancestral status is not inherited but earned, representing a form of spiritual meritocracy.</w:t>
      </w:r>
    </w:p>
    <w:p w14:paraId="7CCAB989" w14:textId="569E2C58" w:rsidR="00F278DB" w:rsidRPr="00784C96" w:rsidRDefault="003E3E49" w:rsidP="00A0771E">
      <w:pPr>
        <w:pStyle w:val="NormalWeb"/>
        <w:spacing w:before="0" w:beforeAutospacing="0" w:after="160" w:afterAutospacing="0"/>
        <w:ind w:firstLine="360"/>
        <w:jc w:val="both"/>
        <w:rPr>
          <w:color w:val="000000" w:themeColor="text1"/>
        </w:rPr>
      </w:pPr>
      <w:r w:rsidRPr="00784C96">
        <w:rPr>
          <w:color w:val="000000" w:themeColor="text1"/>
        </w:rPr>
        <w:t>Kalu (2000</w:t>
      </w:r>
      <w:r w:rsidR="00A0771E" w:rsidRPr="00784C96">
        <w:rPr>
          <w:color w:val="000000" w:themeColor="text1"/>
        </w:rPr>
        <w:t xml:space="preserve">, p. </w:t>
      </w:r>
      <w:r w:rsidRPr="00784C96">
        <w:rPr>
          <w:color w:val="000000" w:themeColor="text1"/>
        </w:rPr>
        <w:t xml:space="preserve">55) calls this system a </w:t>
      </w:r>
      <w:r w:rsidR="00A0771E" w:rsidRPr="00784C96">
        <w:rPr>
          <w:color w:val="000000" w:themeColor="text1"/>
        </w:rPr>
        <w:t>“</w:t>
      </w:r>
      <w:r w:rsidRPr="00784C96">
        <w:rPr>
          <w:color w:val="000000" w:themeColor="text1"/>
        </w:rPr>
        <w:t>moral compass</w:t>
      </w:r>
      <w:r w:rsidR="00A0771E" w:rsidRPr="00784C96">
        <w:rPr>
          <w:color w:val="000000" w:themeColor="text1"/>
        </w:rPr>
        <w:t>”</w:t>
      </w:r>
      <w:r w:rsidRPr="00784C96">
        <w:rPr>
          <w:color w:val="000000" w:themeColor="text1"/>
        </w:rPr>
        <w:t>—one that aligns present conduct with future legacy. The fear of being forgotten or excluded from the community of the living-dead motivates individuals to act ethically in life.</w:t>
      </w:r>
      <w:r w:rsidR="008E279B" w:rsidRPr="00784C96">
        <w:rPr>
          <w:color w:val="000000" w:themeColor="text1"/>
        </w:rPr>
        <w:t xml:space="preserve"> </w:t>
      </w:r>
      <w:r w:rsidRPr="00784C96">
        <w:rPr>
          <w:color w:val="000000" w:themeColor="text1"/>
        </w:rPr>
        <w:t>Opoku (1978</w:t>
      </w:r>
      <w:r w:rsidR="00A0771E" w:rsidRPr="00784C96">
        <w:rPr>
          <w:color w:val="000000" w:themeColor="text1"/>
        </w:rPr>
        <w:t xml:space="preserve">, p. </w:t>
      </w:r>
      <w:r w:rsidRPr="00784C96">
        <w:rPr>
          <w:color w:val="000000" w:themeColor="text1"/>
        </w:rPr>
        <w:t>39) affirms that ancestral belief operates as a form of social control, reinforcing communal values through both promise and threat.</w:t>
      </w:r>
    </w:p>
    <w:bookmarkEnd w:id="0"/>
    <w:p w14:paraId="5923E884" w14:textId="1F7C60E7" w:rsidR="00F278DB" w:rsidRPr="00784C96" w:rsidRDefault="00F278DB" w:rsidP="00784C96">
      <w:pPr>
        <w:pStyle w:val="Heading3"/>
        <w:spacing w:before="0" w:after="160" w:line="240" w:lineRule="auto"/>
        <w:jc w:val="both"/>
        <w:rPr>
          <w:rFonts w:ascii="Times New Roman" w:hAnsi="Times New Roman" w:cs="Times New Roman"/>
          <w:b/>
          <w:bCs/>
          <w:color w:val="000000" w:themeColor="text1"/>
          <w:sz w:val="24"/>
          <w:szCs w:val="24"/>
        </w:rPr>
      </w:pPr>
      <w:r w:rsidRPr="00784C96">
        <w:rPr>
          <w:rFonts w:ascii="Times New Roman" w:hAnsi="Times New Roman" w:cs="Times New Roman"/>
          <w:b/>
          <w:bCs/>
          <w:color w:val="000000" w:themeColor="text1"/>
          <w:sz w:val="24"/>
          <w:szCs w:val="24"/>
        </w:rPr>
        <w:t>Conclusion</w:t>
      </w:r>
      <w:r w:rsidR="005E1B36" w:rsidRPr="00784C96">
        <w:rPr>
          <w:rFonts w:ascii="Times New Roman" w:hAnsi="Times New Roman" w:cs="Times New Roman"/>
          <w:b/>
          <w:bCs/>
          <w:color w:val="000000" w:themeColor="text1"/>
          <w:sz w:val="24"/>
          <w:szCs w:val="24"/>
        </w:rPr>
        <w:t xml:space="preserve">: </w:t>
      </w:r>
      <w:r w:rsidRPr="00784C96">
        <w:rPr>
          <w:rFonts w:ascii="Times New Roman" w:hAnsi="Times New Roman" w:cs="Times New Roman"/>
          <w:b/>
          <w:bCs/>
          <w:color w:val="000000" w:themeColor="text1"/>
          <w:sz w:val="24"/>
          <w:szCs w:val="24"/>
        </w:rPr>
        <w:t>Death, Personhood, and the Enduring Presence of the Dead</w:t>
      </w:r>
    </w:p>
    <w:p w14:paraId="519C08A9" w14:textId="60DFD227" w:rsidR="00F278DB" w:rsidRPr="00784C96" w:rsidRDefault="00F278DB" w:rsidP="00784C96">
      <w:pPr>
        <w:pStyle w:val="NormalWeb"/>
        <w:spacing w:before="0" w:beforeAutospacing="0" w:after="160" w:afterAutospacing="0"/>
        <w:jc w:val="both"/>
        <w:rPr>
          <w:color w:val="000000" w:themeColor="text1"/>
        </w:rPr>
      </w:pPr>
      <w:r w:rsidRPr="00784C96">
        <w:rPr>
          <w:color w:val="000000" w:themeColor="text1"/>
        </w:rPr>
        <w:t xml:space="preserve">This </w:t>
      </w:r>
      <w:r w:rsidR="00784C96" w:rsidRPr="00784C96">
        <w:rPr>
          <w:color w:val="000000" w:themeColor="text1"/>
        </w:rPr>
        <w:t xml:space="preserve">article </w:t>
      </w:r>
      <w:r w:rsidRPr="00784C96">
        <w:rPr>
          <w:color w:val="000000" w:themeColor="text1"/>
        </w:rPr>
        <w:t>has explored African cosmologies of death not as static traditions or archaic curiosities, but as dynamic systems of meaning that continue to shape how life, loss, and legacy are understood across many African societies. In reflecting comparatively on African and Western interpretations of death, what becomes clear is not merely a difference in ritual practice or theological emphasis, but a fundamental divergence in metaphysical assumptions about personhood, time, and the moral agency of the dead.</w:t>
      </w:r>
    </w:p>
    <w:p w14:paraId="6A052D22" w14:textId="77777777"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In dominant Western paradigms, particularly those shaped by Enlightenment rationalism and biomedical science, death is primarily understood as the irreversible cessation of biological functions—an endpoint marked by clinical definitions and institutional rituals. Within secular and even many Christian frameworks, the dead are often perceived as absent or resting, their agency terminated, their role in the moral life of the community concluded. Commemoration may persist in the form of memory, heritage, or sainthood, but these are typically detached from a belief in the direct influence of the dead upon the living.</w:t>
      </w:r>
    </w:p>
    <w:p w14:paraId="63A16736" w14:textId="57AFA3E6"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By contrast, African cosmologies articulate a</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relational metaphysics of personhood</w:t>
      </w:r>
      <w:r w:rsidRPr="00784C96">
        <w:rPr>
          <w:color w:val="000000" w:themeColor="text1"/>
        </w:rPr>
        <w:t xml:space="preserve">—one in which death is not an ontological rupture but a transition into another mode of existence. </w:t>
      </w:r>
      <w:r w:rsidRPr="00784C96">
        <w:rPr>
          <w:color w:val="000000" w:themeColor="text1"/>
        </w:rPr>
        <w:lastRenderedPageBreak/>
        <w:t xml:space="preserve">The deceased, particularly those who attain ancestral status, continue to participate actively in the moral, spiritual, and communal life of their families. They are not simply remembered; they are invoked, honoured, consulted, and feared. Their ongoing presence serves both as comfort and caution, reinforcing social norms and intergenerational accountability. This </w:t>
      </w:r>
      <w:r w:rsidR="00784C96" w:rsidRPr="00784C96">
        <w:rPr>
          <w:color w:val="000000" w:themeColor="text1"/>
        </w:rPr>
        <w:t xml:space="preserve">presence </w:t>
      </w:r>
      <w:r w:rsidRPr="00784C96">
        <w:rPr>
          <w:color w:val="000000" w:themeColor="text1"/>
        </w:rPr>
        <w:t>is not a metaphorical afterlife, but a socially and ritually enacted reality.</w:t>
      </w:r>
    </w:p>
    <w:p w14:paraId="4201781B" w14:textId="64E0E9B2"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 xml:space="preserve">To view these beliefs as </w:t>
      </w:r>
      <w:r w:rsidR="00784C96" w:rsidRPr="00784C96">
        <w:rPr>
          <w:color w:val="000000" w:themeColor="text1"/>
        </w:rPr>
        <w:t>“</w:t>
      </w:r>
      <w:r w:rsidRPr="00784C96">
        <w:rPr>
          <w:color w:val="000000" w:themeColor="text1"/>
        </w:rPr>
        <w:t>primitive</w:t>
      </w:r>
      <w:r w:rsidR="00784C96" w:rsidRPr="00784C96">
        <w:rPr>
          <w:color w:val="000000" w:themeColor="text1"/>
        </w:rPr>
        <w:t>”</w:t>
      </w:r>
      <w:r w:rsidRPr="00784C96">
        <w:rPr>
          <w:color w:val="000000" w:themeColor="text1"/>
        </w:rPr>
        <w:t xml:space="preserve"> or </w:t>
      </w:r>
      <w:r w:rsidR="00784C96" w:rsidRPr="00784C96">
        <w:rPr>
          <w:color w:val="000000" w:themeColor="text1"/>
        </w:rPr>
        <w:t>“</w:t>
      </w:r>
      <w:r w:rsidRPr="00784C96">
        <w:rPr>
          <w:color w:val="000000" w:themeColor="text1"/>
        </w:rPr>
        <w:t>irrational</w:t>
      </w:r>
      <w:r w:rsidR="00784C96" w:rsidRPr="00784C96">
        <w:rPr>
          <w:color w:val="000000" w:themeColor="text1"/>
        </w:rPr>
        <w:t>”</w:t>
      </w:r>
      <w:r w:rsidRPr="00784C96">
        <w:rPr>
          <w:color w:val="000000" w:themeColor="text1"/>
        </w:rPr>
        <w:t xml:space="preserve"> is to fall into the trap of</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epistemological reductionism</w:t>
      </w:r>
      <w:r w:rsidRPr="00784C96">
        <w:rPr>
          <w:color w:val="000000" w:themeColor="text1"/>
        </w:rPr>
        <w:t>, which privileges a singular way of knowing while dismissing others. It is to misrecognize the ethical and ontological coherence that ancestral veneration brings to African societies. When Western frameworks reduce death to biological finality or psychological grief, they often miss the depth of relational continuities and communal metaphysics that define much of African religious life.</w:t>
      </w:r>
    </w:p>
    <w:p w14:paraId="4D697674" w14:textId="452C4304"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Moreover, African perspectives on death and the dead are not as isolated or culturally exotic as they may appear. Comparative insights reveal striking parallels across world religions.</w:t>
      </w:r>
      <w:r w:rsidR="006E2A8D" w:rsidRPr="00784C96">
        <w:rPr>
          <w:color w:val="000000" w:themeColor="text1"/>
        </w:rPr>
        <w:t xml:space="preserve"> In</w:t>
      </w:r>
      <w:r w:rsidR="006E2A8D" w:rsidRPr="00784C96">
        <w:rPr>
          <w:rStyle w:val="apple-converted-space"/>
          <w:rFonts w:eastAsiaTheme="majorEastAsia"/>
          <w:color w:val="000000" w:themeColor="text1"/>
        </w:rPr>
        <w:t> </w:t>
      </w:r>
      <w:r w:rsidR="006E2A8D" w:rsidRPr="00784C96">
        <w:rPr>
          <w:rStyle w:val="Strong"/>
          <w:rFonts w:eastAsiaTheme="majorEastAsia"/>
          <w:b w:val="0"/>
          <w:bCs w:val="0"/>
          <w:color w:val="000000" w:themeColor="text1"/>
        </w:rPr>
        <w:t>Confucian thought</w:t>
      </w:r>
      <w:r w:rsidR="006E2A8D" w:rsidRPr="00784C96">
        <w:rPr>
          <w:color w:val="000000" w:themeColor="text1"/>
        </w:rPr>
        <w:t xml:space="preserve">, ancestors remain present as moral exemplars and spiritual protectors, playing a crucial role in shaping familial ethics and social harmony </w:t>
      </w:r>
      <w:r w:rsidR="006E2A8D" w:rsidRPr="00784C96">
        <w:rPr>
          <w:b/>
          <w:bCs/>
          <w:color w:val="000000" w:themeColor="text1"/>
        </w:rPr>
        <w:t>(</w:t>
      </w:r>
      <w:r w:rsidR="006E2A8D" w:rsidRPr="00784C96">
        <w:rPr>
          <w:rStyle w:val="Strong"/>
          <w:rFonts w:eastAsiaTheme="majorEastAsia"/>
          <w:b w:val="0"/>
          <w:bCs w:val="0"/>
          <w:color w:val="000000" w:themeColor="text1"/>
        </w:rPr>
        <w:t>Tu, 1998</w:t>
      </w:r>
      <w:r w:rsidR="006E2A8D" w:rsidRPr="00784C96">
        <w:rPr>
          <w:b/>
          <w:bCs/>
          <w:color w:val="000000" w:themeColor="text1"/>
        </w:rPr>
        <w:t>)</w:t>
      </w:r>
      <w:r w:rsidR="006E2A8D" w:rsidRPr="00784C96">
        <w:rPr>
          <w:color w:val="000000" w:themeColor="text1"/>
        </w:rPr>
        <w:t>. In</w:t>
      </w:r>
      <w:r w:rsidR="006E2A8D" w:rsidRPr="00784C96">
        <w:rPr>
          <w:rStyle w:val="apple-converted-space"/>
          <w:rFonts w:eastAsiaTheme="majorEastAsia"/>
          <w:color w:val="000000" w:themeColor="text1"/>
        </w:rPr>
        <w:t> </w:t>
      </w:r>
      <w:r w:rsidR="006E2A8D" w:rsidRPr="00784C96">
        <w:rPr>
          <w:rStyle w:val="Strong"/>
          <w:rFonts w:eastAsiaTheme="majorEastAsia"/>
          <w:b w:val="0"/>
          <w:bCs w:val="0"/>
          <w:color w:val="000000" w:themeColor="text1"/>
        </w:rPr>
        <w:t>Catholic Christianity</w:t>
      </w:r>
      <w:r w:rsidR="006E2A8D" w:rsidRPr="00784C96">
        <w:rPr>
          <w:color w:val="000000" w:themeColor="text1"/>
        </w:rPr>
        <w:t xml:space="preserve">, saints mediate divine grace and serve as models of virtuous living, forming a </w:t>
      </w:r>
      <w:r w:rsidR="00784C96" w:rsidRPr="00784C96">
        <w:rPr>
          <w:color w:val="000000" w:themeColor="text1"/>
        </w:rPr>
        <w:t>“</w:t>
      </w:r>
      <w:r w:rsidR="006E2A8D" w:rsidRPr="00784C96">
        <w:rPr>
          <w:color w:val="000000" w:themeColor="text1"/>
        </w:rPr>
        <w:t>communion of saints</w:t>
      </w:r>
      <w:r w:rsidR="00784C96" w:rsidRPr="00784C96">
        <w:rPr>
          <w:color w:val="000000" w:themeColor="text1"/>
        </w:rPr>
        <w:t>”</w:t>
      </w:r>
      <w:r w:rsidR="006E2A8D" w:rsidRPr="00784C96">
        <w:rPr>
          <w:color w:val="000000" w:themeColor="text1"/>
        </w:rPr>
        <w:t xml:space="preserve"> that connects the living with the spiritually departed (</w:t>
      </w:r>
      <w:r w:rsidR="006E2A8D" w:rsidRPr="00784C96">
        <w:rPr>
          <w:rStyle w:val="Strong"/>
          <w:rFonts w:eastAsiaTheme="majorEastAsia"/>
          <w:b w:val="0"/>
          <w:bCs w:val="0"/>
          <w:color w:val="000000" w:themeColor="text1"/>
        </w:rPr>
        <w:t>Woodward, 1990</w:t>
      </w:r>
      <w:r w:rsidR="006E2A8D" w:rsidRPr="00784C96">
        <w:rPr>
          <w:color w:val="000000" w:themeColor="text1"/>
        </w:rPr>
        <w:t>). In</w:t>
      </w:r>
      <w:r w:rsidR="006E2A8D" w:rsidRPr="00784C96">
        <w:rPr>
          <w:rStyle w:val="apple-converted-space"/>
          <w:rFonts w:eastAsiaTheme="majorEastAsia"/>
          <w:color w:val="000000" w:themeColor="text1"/>
        </w:rPr>
        <w:t> </w:t>
      </w:r>
      <w:r w:rsidR="006E2A8D" w:rsidRPr="00784C96">
        <w:rPr>
          <w:rStyle w:val="Strong"/>
          <w:rFonts w:eastAsiaTheme="majorEastAsia"/>
          <w:b w:val="0"/>
          <w:bCs w:val="0"/>
          <w:color w:val="000000" w:themeColor="text1"/>
        </w:rPr>
        <w:t>indigenous North American traditions</w:t>
      </w:r>
      <w:r w:rsidR="006E2A8D" w:rsidRPr="00784C96">
        <w:rPr>
          <w:color w:val="000000" w:themeColor="text1"/>
        </w:rPr>
        <w:t>, the spirits of the departed are honoured as custodians of land and wisdom, with rituals and oral traditions affirming their ongoing guidance in communal life (</w:t>
      </w:r>
      <w:r w:rsidR="006E2A8D" w:rsidRPr="00784C96">
        <w:rPr>
          <w:rStyle w:val="Strong"/>
          <w:rFonts w:eastAsiaTheme="majorEastAsia"/>
          <w:b w:val="0"/>
          <w:bCs w:val="0"/>
          <w:color w:val="000000" w:themeColor="text1"/>
        </w:rPr>
        <w:t>Cajete, 2000</w:t>
      </w:r>
      <w:r w:rsidR="006E2A8D" w:rsidRPr="00784C96">
        <w:rPr>
          <w:color w:val="000000" w:themeColor="text1"/>
        </w:rPr>
        <w:t>). Even in</w:t>
      </w:r>
      <w:r w:rsidR="006E2A8D" w:rsidRPr="00784C96">
        <w:rPr>
          <w:rStyle w:val="apple-converted-space"/>
          <w:rFonts w:eastAsiaTheme="majorEastAsia"/>
          <w:color w:val="000000" w:themeColor="text1"/>
        </w:rPr>
        <w:t> </w:t>
      </w:r>
      <w:r w:rsidR="006E2A8D" w:rsidRPr="00784C96">
        <w:rPr>
          <w:rStyle w:val="Strong"/>
          <w:rFonts w:eastAsiaTheme="majorEastAsia"/>
          <w:b w:val="0"/>
          <w:bCs w:val="0"/>
          <w:color w:val="000000" w:themeColor="text1"/>
        </w:rPr>
        <w:t>Islam</w:t>
      </w:r>
      <w:r w:rsidR="006E2A8D" w:rsidRPr="00784C96">
        <w:rPr>
          <w:color w:val="000000" w:themeColor="text1"/>
        </w:rPr>
        <w:t>, where formal ancestor veneration is not permitted, the practice of offering prayers (</w:t>
      </w:r>
      <w:proofErr w:type="spellStart"/>
      <w:r w:rsidR="006E2A8D" w:rsidRPr="00784C96">
        <w:rPr>
          <w:rStyle w:val="Emphasis"/>
          <w:rFonts w:eastAsiaTheme="majorEastAsia"/>
          <w:color w:val="000000" w:themeColor="text1"/>
        </w:rPr>
        <w:t>du’a</w:t>
      </w:r>
      <w:proofErr w:type="spellEnd"/>
      <w:r w:rsidR="006E2A8D" w:rsidRPr="00784C96">
        <w:rPr>
          <w:color w:val="000000" w:themeColor="text1"/>
        </w:rPr>
        <w:t>) for the dead affirms a continuing spiritual relationship and moral responsibility toward deceased kin (</w:t>
      </w:r>
      <w:r w:rsidR="006E2A8D" w:rsidRPr="00784C96">
        <w:rPr>
          <w:rStyle w:val="Strong"/>
          <w:rFonts w:eastAsiaTheme="majorEastAsia"/>
          <w:b w:val="0"/>
          <w:bCs w:val="0"/>
          <w:color w:val="000000" w:themeColor="text1"/>
        </w:rPr>
        <w:t>Nasr, 2002</w:t>
      </w:r>
      <w:r w:rsidR="006E2A8D" w:rsidRPr="00784C96">
        <w:rPr>
          <w:color w:val="000000" w:themeColor="text1"/>
        </w:rPr>
        <w:t>).</w:t>
      </w:r>
    </w:p>
    <w:p w14:paraId="61F22764" w14:textId="77777777"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What African cosmologies offer uniquely, however, is a</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holistic integration of life and death, the spiritual and the social</w:t>
      </w:r>
      <w:r w:rsidRPr="00784C96">
        <w:rPr>
          <w:color w:val="000000" w:themeColor="text1"/>
        </w:rPr>
        <w:t>. They present a view in which personhood is not confined to the flesh, nor is community restricted to the living. The dead remain embedded in the ethical life of the people, not merely as historical figures, but as metaphysical agents whose presence is sustained through ritual, narrative, and moral conduct.</w:t>
      </w:r>
    </w:p>
    <w:p w14:paraId="21DE0CB5" w14:textId="058DFBC9" w:rsidR="00F278DB"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 xml:space="preserve">In this view, dying well—at an appropriate age, in moral standing, and with proper rites—is not only an individual aspiration but a communal achievement. To become an ancestor is to attain a kind of spiritual citizenship, and to live in such a way that one’s name will be invoked with reverence and hope, not fear or silence. </w:t>
      </w:r>
      <w:proofErr w:type="spellStart"/>
      <w:r w:rsidR="00784C96" w:rsidRPr="00784C96">
        <w:rPr>
          <w:color w:val="000000" w:themeColor="text1"/>
        </w:rPr>
        <w:t>Ancestorhood</w:t>
      </w:r>
      <w:proofErr w:type="spellEnd"/>
      <w:r w:rsidR="00784C96" w:rsidRPr="00784C96">
        <w:rPr>
          <w:color w:val="000000" w:themeColor="text1"/>
        </w:rPr>
        <w:t xml:space="preserve"> </w:t>
      </w:r>
      <w:r w:rsidRPr="00784C96">
        <w:rPr>
          <w:color w:val="000000" w:themeColor="text1"/>
        </w:rPr>
        <w:t>stands in sharp contrast to the anonymity and institutional sequestration that often mark death in modern Western settings, where dying is increasingly managed by hospitals, and remembrance by legal wills or memorial stones.</w:t>
      </w:r>
    </w:p>
    <w:p w14:paraId="1D721B86" w14:textId="77777777" w:rsidR="00784C96"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Ultimately, the African cosmological model resists universalist claims about death by offering a</w:t>
      </w:r>
      <w:r w:rsidRPr="00784C96">
        <w:rPr>
          <w:rStyle w:val="apple-converted-space"/>
          <w:rFonts w:eastAsiaTheme="majorEastAsia"/>
          <w:color w:val="000000" w:themeColor="text1"/>
        </w:rPr>
        <w:t> </w:t>
      </w:r>
      <w:r w:rsidRPr="00784C96">
        <w:rPr>
          <w:rStyle w:val="Strong"/>
          <w:rFonts w:eastAsiaTheme="majorEastAsia"/>
          <w:b w:val="0"/>
          <w:bCs w:val="0"/>
          <w:color w:val="000000" w:themeColor="text1"/>
        </w:rPr>
        <w:t>relational and spiritually embedded understanding of human existence</w:t>
      </w:r>
      <w:r w:rsidRPr="00784C96">
        <w:rPr>
          <w:color w:val="000000" w:themeColor="text1"/>
        </w:rPr>
        <w:t>—an understanding in which the dead do not simply vanish but continue to shape the world of the living. This model insists that mortality is not merely about the end of life but about the moral legacy it leaves behind, the community it affects, and the cosmological cycles it enters.</w:t>
      </w:r>
    </w:p>
    <w:p w14:paraId="735BD75E" w14:textId="12E2EAB9" w:rsidR="0003770F" w:rsidRPr="00784C96" w:rsidRDefault="00F278DB" w:rsidP="00784C96">
      <w:pPr>
        <w:pStyle w:val="NormalWeb"/>
        <w:spacing w:before="0" w:beforeAutospacing="0" w:after="160" w:afterAutospacing="0"/>
        <w:ind w:firstLine="360"/>
        <w:jc w:val="both"/>
        <w:rPr>
          <w:color w:val="000000" w:themeColor="text1"/>
        </w:rPr>
      </w:pPr>
      <w:r w:rsidRPr="00784C96">
        <w:rPr>
          <w:color w:val="000000" w:themeColor="text1"/>
        </w:rPr>
        <w:t>To take African conceptions of death seriously, then, is not only to expand our understanding of religious diversity but also to challenge narrow epistemologies that overlook the enduring bonds between the living and the dead. It is to affirm that personhood does not end at death but is extended through memory, ritual, and relational presence. And it is to acknowledge that in many parts of the world, including among diasporic communities, the ancestors are still with us</w:t>
      </w:r>
      <w:r w:rsidR="00814691" w:rsidRPr="00784C96">
        <w:rPr>
          <w:color w:val="000000" w:themeColor="text1"/>
        </w:rPr>
        <w:t xml:space="preserve">, </w:t>
      </w:r>
      <w:r w:rsidRPr="00784C96">
        <w:rPr>
          <w:color w:val="000000" w:themeColor="text1"/>
        </w:rPr>
        <w:t>not merely as symbols, but as moral agents woven into the very fabric of communal life.</w:t>
      </w:r>
    </w:p>
    <w:p w14:paraId="360C37CF" w14:textId="580FAEB8" w:rsidR="009B4820" w:rsidRPr="00784C96" w:rsidRDefault="00784C96" w:rsidP="00784C96">
      <w:pPr>
        <w:pStyle w:val="NormalWeb"/>
        <w:spacing w:before="0" w:beforeAutospacing="0" w:after="160" w:afterAutospacing="0"/>
        <w:jc w:val="both"/>
        <w:rPr>
          <w:color w:val="000000" w:themeColor="text1"/>
        </w:rPr>
      </w:pPr>
      <w:r>
        <w:rPr>
          <w:rStyle w:val="Strong"/>
          <w:rFonts w:eastAsiaTheme="majorEastAsia"/>
          <w:color w:val="000000" w:themeColor="text1"/>
        </w:rPr>
        <w:lastRenderedPageBreak/>
        <w:t>References</w:t>
      </w:r>
    </w:p>
    <w:p w14:paraId="65B328BA"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Achebe, C. (1958).</w:t>
      </w:r>
      <w:r w:rsidRPr="00784C96">
        <w:rPr>
          <w:rStyle w:val="apple-converted-space"/>
          <w:rFonts w:eastAsiaTheme="majorEastAsia"/>
          <w:color w:val="000000" w:themeColor="text1"/>
        </w:rPr>
        <w:t> </w:t>
      </w:r>
      <w:r w:rsidRPr="00784C96">
        <w:rPr>
          <w:rStyle w:val="Emphasis"/>
          <w:rFonts w:eastAsiaTheme="majorEastAsia"/>
          <w:color w:val="000000" w:themeColor="text1"/>
        </w:rPr>
        <w:t>Things fall apart</w:t>
      </w:r>
      <w:r w:rsidRPr="00784C96">
        <w:rPr>
          <w:color w:val="000000" w:themeColor="text1"/>
        </w:rPr>
        <w:t>. Heinemann.</w:t>
      </w:r>
    </w:p>
    <w:p w14:paraId="2E7352B1" w14:textId="07EB373F" w:rsidR="00784C96" w:rsidRPr="00784C96" w:rsidRDefault="005857A6" w:rsidP="00784C96">
      <w:pPr>
        <w:pStyle w:val="NormalWeb"/>
        <w:spacing w:before="0" w:beforeAutospacing="0" w:after="160" w:afterAutospacing="0"/>
        <w:ind w:left="360" w:hanging="360"/>
        <w:jc w:val="both"/>
        <w:rPr>
          <w:color w:val="000000" w:themeColor="text1"/>
        </w:rPr>
      </w:pPr>
      <w:proofErr w:type="spellStart"/>
      <w:r w:rsidRPr="00784C96">
        <w:rPr>
          <w:color w:val="000000" w:themeColor="text1"/>
        </w:rPr>
        <w:t>Adogame</w:t>
      </w:r>
      <w:proofErr w:type="spellEnd"/>
      <w:r w:rsidRPr="00784C96">
        <w:rPr>
          <w:color w:val="000000" w:themeColor="text1"/>
        </w:rPr>
        <w:t>, A. (2007). HIV/AIDS support and African Pentecostalism: The case of the Redeemed Christian Church of God (RCCG).</w:t>
      </w:r>
      <w:r w:rsidRPr="00784C96">
        <w:rPr>
          <w:rStyle w:val="apple-converted-space"/>
          <w:rFonts w:eastAsiaTheme="majorEastAsia"/>
          <w:color w:val="000000" w:themeColor="text1"/>
        </w:rPr>
        <w:t> </w:t>
      </w:r>
      <w:r w:rsidRPr="00784C96">
        <w:rPr>
          <w:rStyle w:val="Emphasis"/>
          <w:rFonts w:eastAsiaTheme="majorEastAsia"/>
          <w:color w:val="000000" w:themeColor="text1"/>
        </w:rPr>
        <w:t>Journal of Health Psychology</w:t>
      </w:r>
      <w:r w:rsidRPr="00784C96">
        <w:rPr>
          <w:rStyle w:val="Emphasis"/>
          <w:rFonts w:eastAsiaTheme="majorEastAsia"/>
          <w:i w:val="0"/>
          <w:iCs w:val="0"/>
          <w:color w:val="000000" w:themeColor="text1"/>
        </w:rPr>
        <w:t xml:space="preserve">, </w:t>
      </w:r>
      <w:r w:rsidRPr="00784C96">
        <w:rPr>
          <w:rStyle w:val="Emphasis"/>
          <w:rFonts w:eastAsiaTheme="majorEastAsia"/>
          <w:color w:val="000000" w:themeColor="text1"/>
        </w:rPr>
        <w:t>12</w:t>
      </w:r>
      <w:r w:rsidRPr="00784C96">
        <w:rPr>
          <w:color w:val="000000" w:themeColor="text1"/>
        </w:rPr>
        <w:t>(3), 475–484.</w:t>
      </w:r>
    </w:p>
    <w:p w14:paraId="13098667" w14:textId="57401E0C"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Becker, E. (1973).</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The </w:t>
      </w:r>
      <w:r w:rsidR="00784C96">
        <w:rPr>
          <w:rStyle w:val="Emphasis"/>
          <w:rFonts w:eastAsiaTheme="majorEastAsia"/>
          <w:color w:val="000000" w:themeColor="text1"/>
        </w:rPr>
        <w:t>d</w:t>
      </w:r>
      <w:r w:rsidR="005857A6" w:rsidRPr="00784C96">
        <w:rPr>
          <w:rStyle w:val="Emphasis"/>
          <w:rFonts w:eastAsiaTheme="majorEastAsia"/>
          <w:color w:val="000000" w:themeColor="text1"/>
        </w:rPr>
        <w:t xml:space="preserve">enial </w:t>
      </w:r>
      <w:r w:rsidR="00784C96">
        <w:rPr>
          <w:rStyle w:val="Emphasis"/>
          <w:rFonts w:eastAsiaTheme="majorEastAsia"/>
          <w:color w:val="000000" w:themeColor="text1"/>
        </w:rPr>
        <w:t>o</w:t>
      </w:r>
      <w:r w:rsidR="005857A6" w:rsidRPr="00784C96">
        <w:rPr>
          <w:rStyle w:val="Emphasis"/>
          <w:rFonts w:eastAsiaTheme="majorEastAsia"/>
          <w:color w:val="000000" w:themeColor="text1"/>
        </w:rPr>
        <w:t xml:space="preserve">f </w:t>
      </w:r>
      <w:r w:rsidR="00784C96">
        <w:rPr>
          <w:rStyle w:val="Emphasis"/>
          <w:rFonts w:eastAsiaTheme="majorEastAsia"/>
          <w:color w:val="000000" w:themeColor="text1"/>
        </w:rPr>
        <w:t>d</w:t>
      </w:r>
      <w:r w:rsidR="005857A6" w:rsidRPr="00784C96">
        <w:rPr>
          <w:rStyle w:val="Emphasis"/>
          <w:rFonts w:eastAsiaTheme="majorEastAsia"/>
          <w:color w:val="000000" w:themeColor="text1"/>
        </w:rPr>
        <w:t>eath</w:t>
      </w:r>
      <w:r w:rsidR="005857A6" w:rsidRPr="00784C96">
        <w:rPr>
          <w:color w:val="000000" w:themeColor="text1"/>
        </w:rPr>
        <w:t xml:space="preserve">. </w:t>
      </w:r>
      <w:r w:rsidRPr="00784C96">
        <w:rPr>
          <w:color w:val="000000" w:themeColor="text1"/>
        </w:rPr>
        <w:t>Free Press.</w:t>
      </w:r>
    </w:p>
    <w:p w14:paraId="39A12E10" w14:textId="04812ABC"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Cajete, G. (2000).</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Native </w:t>
      </w:r>
      <w:r w:rsidR="00784C96">
        <w:rPr>
          <w:rStyle w:val="Emphasis"/>
          <w:rFonts w:eastAsiaTheme="majorEastAsia"/>
          <w:color w:val="000000" w:themeColor="text1"/>
        </w:rPr>
        <w:t>s</w:t>
      </w:r>
      <w:r w:rsidR="005857A6" w:rsidRPr="00784C96">
        <w:rPr>
          <w:rStyle w:val="Emphasis"/>
          <w:rFonts w:eastAsiaTheme="majorEastAsia"/>
          <w:color w:val="000000" w:themeColor="text1"/>
        </w:rPr>
        <w:t xml:space="preserve">cience: </w:t>
      </w:r>
      <w:r w:rsidRPr="00784C96">
        <w:rPr>
          <w:rStyle w:val="Emphasis"/>
          <w:rFonts w:eastAsiaTheme="majorEastAsia"/>
          <w:color w:val="000000" w:themeColor="text1"/>
        </w:rPr>
        <w:t xml:space="preserve">Natural </w:t>
      </w:r>
      <w:r w:rsidR="00784C96">
        <w:rPr>
          <w:rStyle w:val="Emphasis"/>
          <w:rFonts w:eastAsiaTheme="majorEastAsia"/>
          <w:color w:val="000000" w:themeColor="text1"/>
        </w:rPr>
        <w:t>l</w:t>
      </w:r>
      <w:r w:rsidR="005857A6" w:rsidRPr="00784C96">
        <w:rPr>
          <w:rStyle w:val="Emphasis"/>
          <w:rFonts w:eastAsiaTheme="majorEastAsia"/>
          <w:color w:val="000000" w:themeColor="text1"/>
        </w:rPr>
        <w:t xml:space="preserve">aws </w:t>
      </w:r>
      <w:r w:rsidR="00784C96">
        <w:rPr>
          <w:rStyle w:val="Emphasis"/>
          <w:rFonts w:eastAsiaTheme="majorEastAsia"/>
          <w:color w:val="000000" w:themeColor="text1"/>
        </w:rPr>
        <w:t>o</w:t>
      </w:r>
      <w:r w:rsidR="005857A6" w:rsidRPr="00784C96">
        <w:rPr>
          <w:rStyle w:val="Emphasis"/>
          <w:rFonts w:eastAsiaTheme="majorEastAsia"/>
          <w:color w:val="000000" w:themeColor="text1"/>
        </w:rPr>
        <w:t xml:space="preserve">f </w:t>
      </w:r>
      <w:r w:rsidR="00784C96">
        <w:rPr>
          <w:rStyle w:val="Emphasis"/>
          <w:rFonts w:eastAsiaTheme="majorEastAsia"/>
          <w:color w:val="000000" w:themeColor="text1"/>
        </w:rPr>
        <w:t>i</w:t>
      </w:r>
      <w:r w:rsidR="005857A6" w:rsidRPr="00784C96">
        <w:rPr>
          <w:rStyle w:val="Emphasis"/>
          <w:rFonts w:eastAsiaTheme="majorEastAsia"/>
          <w:color w:val="000000" w:themeColor="text1"/>
        </w:rPr>
        <w:t>nterdependence</w:t>
      </w:r>
      <w:r w:rsidR="005857A6" w:rsidRPr="00784C96">
        <w:rPr>
          <w:color w:val="000000" w:themeColor="text1"/>
        </w:rPr>
        <w:t xml:space="preserve">. </w:t>
      </w:r>
      <w:r w:rsidRPr="00784C96">
        <w:rPr>
          <w:color w:val="000000" w:themeColor="text1"/>
        </w:rPr>
        <w:t>Clear Light Publishers.</w:t>
      </w:r>
    </w:p>
    <w:p w14:paraId="494735DC" w14:textId="48ED5279"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Crafford, D. (1996).</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t</w:t>
      </w:r>
      <w:r w:rsidR="005857A6" w:rsidRPr="00784C96">
        <w:rPr>
          <w:rStyle w:val="Emphasis"/>
          <w:rFonts w:eastAsiaTheme="majorEastAsia"/>
          <w:color w:val="000000" w:themeColor="text1"/>
        </w:rPr>
        <w:t xml:space="preserve">raditional </w:t>
      </w:r>
      <w:r w:rsidR="00784C96">
        <w:rPr>
          <w:rStyle w:val="Emphasis"/>
          <w:rFonts w:eastAsiaTheme="majorEastAsia"/>
          <w:color w:val="000000" w:themeColor="text1"/>
        </w:rPr>
        <w:t>r</w:t>
      </w:r>
      <w:r w:rsidR="005857A6" w:rsidRPr="00784C96">
        <w:rPr>
          <w:rStyle w:val="Emphasis"/>
          <w:rFonts w:eastAsiaTheme="majorEastAsia"/>
          <w:color w:val="000000" w:themeColor="text1"/>
        </w:rPr>
        <w:t xml:space="preserve">eligion </w:t>
      </w:r>
      <w:r w:rsidR="00784C96">
        <w:rPr>
          <w:rStyle w:val="Emphasis"/>
          <w:rFonts w:eastAsiaTheme="majorEastAsia"/>
          <w:color w:val="000000" w:themeColor="text1"/>
        </w:rPr>
        <w:t>a</w:t>
      </w:r>
      <w:r w:rsidR="005857A6" w:rsidRPr="00784C96">
        <w:rPr>
          <w:rStyle w:val="Emphasis"/>
          <w:rFonts w:eastAsiaTheme="majorEastAsia"/>
          <w:color w:val="000000" w:themeColor="text1"/>
        </w:rPr>
        <w:t xml:space="preserve">nd </w:t>
      </w:r>
      <w:r w:rsidR="00784C96">
        <w:rPr>
          <w:rStyle w:val="Emphasis"/>
          <w:rFonts w:eastAsiaTheme="majorEastAsia"/>
          <w:color w:val="000000" w:themeColor="text1"/>
        </w:rPr>
        <w:t>c</w:t>
      </w:r>
      <w:r w:rsidR="005857A6" w:rsidRPr="00784C96">
        <w:rPr>
          <w:rStyle w:val="Emphasis"/>
          <w:rFonts w:eastAsiaTheme="majorEastAsia"/>
          <w:color w:val="000000" w:themeColor="text1"/>
        </w:rPr>
        <w:t>ulture</w:t>
      </w:r>
      <w:r w:rsidR="005857A6" w:rsidRPr="00784C96">
        <w:rPr>
          <w:color w:val="000000" w:themeColor="text1"/>
        </w:rPr>
        <w:t xml:space="preserve">. </w:t>
      </w:r>
      <w:r w:rsidRPr="00784C96">
        <w:rPr>
          <w:color w:val="000000" w:themeColor="text1"/>
        </w:rPr>
        <w:t>University of South Africa Press.</w:t>
      </w:r>
    </w:p>
    <w:p w14:paraId="6A205993" w14:textId="4C9D0280"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Dah, P. (1988).</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Death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nd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00784C96">
        <w:rPr>
          <w:rStyle w:val="Emphasis"/>
          <w:rFonts w:eastAsiaTheme="majorEastAsia"/>
          <w:color w:val="000000" w:themeColor="text1"/>
        </w:rPr>
        <w:t>d</w:t>
      </w:r>
      <w:r w:rsidR="000F1ECF" w:rsidRPr="00784C96">
        <w:rPr>
          <w:rStyle w:val="Emphasis"/>
          <w:rFonts w:eastAsiaTheme="majorEastAsia"/>
          <w:color w:val="000000" w:themeColor="text1"/>
        </w:rPr>
        <w:t xml:space="preserve">og: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m</w:t>
      </w:r>
      <w:r w:rsidR="000F1ECF" w:rsidRPr="00784C96">
        <w:rPr>
          <w:rStyle w:val="Emphasis"/>
          <w:rFonts w:eastAsiaTheme="majorEastAsia"/>
          <w:color w:val="000000" w:themeColor="text1"/>
        </w:rPr>
        <w:t>ythologies</w:t>
      </w:r>
      <w:r w:rsidR="00784C96">
        <w:rPr>
          <w:rStyle w:val="Emphasis"/>
          <w:rFonts w:eastAsiaTheme="majorEastAsia"/>
          <w:color w:val="000000" w:themeColor="text1"/>
        </w:rPr>
        <w:t xml:space="preserve"> 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m</w:t>
      </w:r>
      <w:r w:rsidR="000F1ECF" w:rsidRPr="00784C96">
        <w:rPr>
          <w:rStyle w:val="Emphasis"/>
          <w:rFonts w:eastAsiaTheme="majorEastAsia"/>
          <w:color w:val="000000" w:themeColor="text1"/>
        </w:rPr>
        <w:t>ortality</w:t>
      </w:r>
      <w:r w:rsidRPr="00784C96">
        <w:rPr>
          <w:color w:val="000000" w:themeColor="text1"/>
        </w:rPr>
        <w:t>. University of Yaoundé.</w:t>
      </w:r>
    </w:p>
    <w:p w14:paraId="03BCABB7" w14:textId="6E9DABBF" w:rsidR="00784C96" w:rsidRPr="00784C96" w:rsidRDefault="00E66A47" w:rsidP="00784C96">
      <w:pPr>
        <w:pStyle w:val="NormalWeb"/>
        <w:spacing w:before="0" w:beforeAutospacing="0" w:after="160" w:afterAutospacing="0"/>
        <w:ind w:left="360" w:hanging="360"/>
        <w:jc w:val="both"/>
        <w:rPr>
          <w:color w:val="000000" w:themeColor="text1"/>
        </w:rPr>
      </w:pPr>
      <w:r w:rsidRPr="00784C96">
        <w:rPr>
          <w:color w:val="000000" w:themeColor="text1"/>
        </w:rPr>
        <w:t xml:space="preserve">Driberg, J. H. </w:t>
      </w:r>
      <w:r w:rsidR="00784C96">
        <w:rPr>
          <w:color w:val="000000" w:themeColor="text1"/>
        </w:rPr>
        <w:t>(</w:t>
      </w:r>
      <w:r w:rsidRPr="00784C96">
        <w:rPr>
          <w:color w:val="000000" w:themeColor="text1"/>
        </w:rPr>
        <w:t>1936</w:t>
      </w:r>
      <w:r w:rsidR="00784C96">
        <w:rPr>
          <w:color w:val="000000" w:themeColor="text1"/>
        </w:rPr>
        <w:t>)</w:t>
      </w:r>
      <w:r w:rsidRPr="00784C96">
        <w:rPr>
          <w:color w:val="000000" w:themeColor="text1"/>
        </w:rPr>
        <w:t xml:space="preserve">. Supplement: The </w:t>
      </w:r>
      <w:r w:rsidR="00784C96">
        <w:rPr>
          <w:color w:val="000000" w:themeColor="text1"/>
        </w:rPr>
        <w:t>s</w:t>
      </w:r>
      <w:r w:rsidRPr="00784C96">
        <w:rPr>
          <w:color w:val="000000" w:themeColor="text1"/>
        </w:rPr>
        <w:t xml:space="preserve">ecular </w:t>
      </w:r>
      <w:r w:rsidR="00784C96">
        <w:rPr>
          <w:color w:val="000000" w:themeColor="text1"/>
        </w:rPr>
        <w:t>a</w:t>
      </w:r>
      <w:r w:rsidRPr="00784C96">
        <w:rPr>
          <w:color w:val="000000" w:themeColor="text1"/>
        </w:rPr>
        <w:t xml:space="preserve">spect of </w:t>
      </w:r>
      <w:r w:rsidR="00784C96">
        <w:rPr>
          <w:color w:val="000000" w:themeColor="text1"/>
        </w:rPr>
        <w:t>a</w:t>
      </w:r>
      <w:r w:rsidRPr="00784C96">
        <w:rPr>
          <w:color w:val="000000" w:themeColor="text1"/>
        </w:rPr>
        <w:t>ncestor-</w:t>
      </w:r>
      <w:r w:rsidR="00784C96">
        <w:rPr>
          <w:color w:val="000000" w:themeColor="text1"/>
        </w:rPr>
        <w:t>w</w:t>
      </w:r>
      <w:r w:rsidRPr="00784C96">
        <w:rPr>
          <w:color w:val="000000" w:themeColor="text1"/>
        </w:rPr>
        <w:t>orship in Africa.</w:t>
      </w:r>
      <w:r w:rsidRPr="00784C96">
        <w:rPr>
          <w:rStyle w:val="apple-converted-space"/>
          <w:rFonts w:eastAsiaTheme="majorEastAsia"/>
          <w:color w:val="000000" w:themeColor="text1"/>
        </w:rPr>
        <w:t> </w:t>
      </w:r>
      <w:r w:rsidRPr="00784C96">
        <w:rPr>
          <w:rStyle w:val="Emphasis"/>
          <w:rFonts w:eastAsiaTheme="majorEastAsia"/>
          <w:color w:val="000000" w:themeColor="text1"/>
        </w:rPr>
        <w:t>Journal of the Royal African Society</w:t>
      </w:r>
      <w:r w:rsidR="00784C96">
        <w:rPr>
          <w:rStyle w:val="Emphasis"/>
          <w:rFonts w:eastAsiaTheme="majorEastAsia"/>
          <w:i w:val="0"/>
          <w:iCs w:val="0"/>
          <w:color w:val="000000" w:themeColor="text1"/>
        </w:rPr>
        <w:t>,</w:t>
      </w:r>
      <w:r w:rsidRPr="00784C96">
        <w:rPr>
          <w:rStyle w:val="apple-converted-space"/>
          <w:rFonts w:eastAsiaTheme="majorEastAsia"/>
          <w:color w:val="000000" w:themeColor="text1"/>
        </w:rPr>
        <w:t> </w:t>
      </w:r>
      <w:r w:rsidRPr="00784C96">
        <w:rPr>
          <w:i/>
          <w:iCs/>
          <w:color w:val="000000" w:themeColor="text1"/>
        </w:rPr>
        <w:t>35</w:t>
      </w:r>
      <w:r w:rsidRPr="00784C96">
        <w:rPr>
          <w:color w:val="000000" w:themeColor="text1"/>
        </w:rPr>
        <w:t>(138)</w:t>
      </w:r>
      <w:r w:rsidR="00784C96" w:rsidRPr="00784C96">
        <w:rPr>
          <w:color w:val="000000" w:themeColor="text1"/>
        </w:rPr>
        <w:t>,</w:t>
      </w:r>
      <w:r w:rsidRPr="00784C96">
        <w:rPr>
          <w:color w:val="000000" w:themeColor="text1"/>
        </w:rPr>
        <w:t xml:space="preserve"> 1–21.</w:t>
      </w:r>
    </w:p>
    <w:p w14:paraId="3062018C" w14:textId="58A5172A"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Drummond-Hay, G. (1925).</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Pagan </w:t>
      </w:r>
      <w:r w:rsidR="00784C96">
        <w:rPr>
          <w:rStyle w:val="Emphasis"/>
          <w:rFonts w:eastAsiaTheme="majorEastAsia"/>
          <w:color w:val="000000" w:themeColor="text1"/>
        </w:rPr>
        <w:t>r</w:t>
      </w:r>
      <w:r w:rsidR="000F1ECF" w:rsidRPr="00784C96">
        <w:rPr>
          <w:rStyle w:val="Emphasis"/>
          <w:rFonts w:eastAsiaTheme="majorEastAsia"/>
          <w:color w:val="000000" w:themeColor="text1"/>
        </w:rPr>
        <w:t xml:space="preserve">aces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Pr="00784C96">
        <w:rPr>
          <w:rStyle w:val="Emphasis"/>
          <w:rFonts w:eastAsiaTheme="majorEastAsia"/>
          <w:color w:val="000000" w:themeColor="text1"/>
        </w:rPr>
        <w:t>Cameroons</w:t>
      </w:r>
      <w:r w:rsidRPr="00784C96">
        <w:rPr>
          <w:color w:val="000000" w:themeColor="text1"/>
        </w:rPr>
        <w:t>. John Bale, Sons &amp; Danielsson.</w:t>
      </w:r>
    </w:p>
    <w:p w14:paraId="6D5657F3" w14:textId="5B76DA81"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Erickson, K. A. (2013).</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How </w:t>
      </w:r>
      <w:r w:rsidR="00784C96">
        <w:rPr>
          <w:rStyle w:val="Emphasis"/>
          <w:rFonts w:eastAsiaTheme="majorEastAsia"/>
          <w:color w:val="000000" w:themeColor="text1"/>
        </w:rPr>
        <w:t>w</w:t>
      </w:r>
      <w:r w:rsidR="000F1ECF" w:rsidRPr="00784C96">
        <w:rPr>
          <w:rStyle w:val="Emphasis"/>
          <w:rFonts w:eastAsiaTheme="majorEastAsia"/>
          <w:color w:val="000000" w:themeColor="text1"/>
        </w:rPr>
        <w:t xml:space="preserve">e </w:t>
      </w:r>
      <w:r w:rsidR="00784C96">
        <w:rPr>
          <w:rStyle w:val="Emphasis"/>
          <w:rFonts w:eastAsiaTheme="majorEastAsia"/>
          <w:color w:val="000000" w:themeColor="text1"/>
        </w:rPr>
        <w:t>d</w:t>
      </w:r>
      <w:r w:rsidR="000F1ECF" w:rsidRPr="00784C96">
        <w:rPr>
          <w:rStyle w:val="Emphasis"/>
          <w:rFonts w:eastAsiaTheme="majorEastAsia"/>
          <w:color w:val="000000" w:themeColor="text1"/>
        </w:rPr>
        <w:t xml:space="preserve">ie </w:t>
      </w:r>
      <w:r w:rsidR="00784C96">
        <w:rPr>
          <w:rStyle w:val="Emphasis"/>
          <w:rFonts w:eastAsiaTheme="majorEastAsia"/>
          <w:color w:val="000000" w:themeColor="text1"/>
        </w:rPr>
        <w:t>n</w:t>
      </w:r>
      <w:r w:rsidR="000F1ECF" w:rsidRPr="00784C96">
        <w:rPr>
          <w:rStyle w:val="Emphasis"/>
          <w:rFonts w:eastAsiaTheme="majorEastAsia"/>
          <w:color w:val="000000" w:themeColor="text1"/>
        </w:rPr>
        <w:t xml:space="preserve">ow: </w:t>
      </w:r>
      <w:r w:rsidRPr="00784C96">
        <w:rPr>
          <w:rStyle w:val="Emphasis"/>
          <w:rFonts w:eastAsiaTheme="majorEastAsia"/>
          <w:color w:val="000000" w:themeColor="text1"/>
        </w:rPr>
        <w:t xml:space="preserve">Intimacy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nd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00784C96">
        <w:rPr>
          <w:rStyle w:val="Emphasis"/>
          <w:rFonts w:eastAsiaTheme="majorEastAsia"/>
          <w:color w:val="000000" w:themeColor="text1"/>
        </w:rPr>
        <w:t>w</w:t>
      </w:r>
      <w:r w:rsidR="000F1ECF" w:rsidRPr="00784C96">
        <w:rPr>
          <w:rStyle w:val="Emphasis"/>
          <w:rFonts w:eastAsiaTheme="majorEastAsia"/>
          <w:color w:val="000000" w:themeColor="text1"/>
        </w:rPr>
        <w:t xml:space="preserve">ork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d</w:t>
      </w:r>
      <w:r w:rsidR="000F1ECF" w:rsidRPr="00784C96">
        <w:rPr>
          <w:rStyle w:val="Emphasis"/>
          <w:rFonts w:eastAsiaTheme="majorEastAsia"/>
          <w:color w:val="000000" w:themeColor="text1"/>
        </w:rPr>
        <w:t>ying</w:t>
      </w:r>
      <w:r w:rsidRPr="00784C96">
        <w:rPr>
          <w:color w:val="000000" w:themeColor="text1"/>
        </w:rPr>
        <w:t>. Temple University Press.</w:t>
      </w:r>
    </w:p>
    <w:p w14:paraId="7ACB0A6C" w14:textId="7013EEA8"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Gawande, A. (2014).</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Being </w:t>
      </w:r>
      <w:r w:rsidR="00784C96">
        <w:rPr>
          <w:rStyle w:val="Emphasis"/>
          <w:rFonts w:eastAsiaTheme="majorEastAsia"/>
          <w:color w:val="000000" w:themeColor="text1"/>
        </w:rPr>
        <w:t>m</w:t>
      </w:r>
      <w:r w:rsidR="000F1ECF" w:rsidRPr="00784C96">
        <w:rPr>
          <w:rStyle w:val="Emphasis"/>
          <w:rFonts w:eastAsiaTheme="majorEastAsia"/>
          <w:color w:val="000000" w:themeColor="text1"/>
        </w:rPr>
        <w:t>ortal:</w:t>
      </w:r>
      <w:r w:rsidR="00784C96">
        <w:rPr>
          <w:rStyle w:val="Emphasis"/>
          <w:rFonts w:eastAsiaTheme="majorEastAsia"/>
          <w:color w:val="000000" w:themeColor="text1"/>
        </w:rPr>
        <w:t xml:space="preserve"> </w:t>
      </w:r>
      <w:r w:rsidRPr="00784C96">
        <w:rPr>
          <w:rStyle w:val="Emphasis"/>
          <w:rFonts w:eastAsiaTheme="majorEastAsia"/>
          <w:color w:val="000000" w:themeColor="text1"/>
        </w:rPr>
        <w:t xml:space="preserve">Medicine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nd </w:t>
      </w:r>
      <w:r w:rsidR="00784C96">
        <w:rPr>
          <w:rStyle w:val="Emphasis"/>
          <w:rFonts w:eastAsiaTheme="majorEastAsia"/>
          <w:color w:val="000000" w:themeColor="text1"/>
        </w:rPr>
        <w:t>w</w:t>
      </w:r>
      <w:r w:rsidR="000F1ECF" w:rsidRPr="00784C96">
        <w:rPr>
          <w:rStyle w:val="Emphasis"/>
          <w:rFonts w:eastAsiaTheme="majorEastAsia"/>
          <w:color w:val="000000" w:themeColor="text1"/>
        </w:rPr>
        <w:t xml:space="preserve">hat </w:t>
      </w:r>
      <w:r w:rsidR="00784C96">
        <w:rPr>
          <w:rStyle w:val="Emphasis"/>
          <w:rFonts w:eastAsiaTheme="majorEastAsia"/>
          <w:color w:val="000000" w:themeColor="text1"/>
        </w:rPr>
        <w:t>m</w:t>
      </w:r>
      <w:r w:rsidR="000F1ECF" w:rsidRPr="00784C96">
        <w:rPr>
          <w:rStyle w:val="Emphasis"/>
          <w:rFonts w:eastAsiaTheme="majorEastAsia"/>
          <w:color w:val="000000" w:themeColor="text1"/>
        </w:rPr>
        <w:t xml:space="preserve">atters </w:t>
      </w:r>
      <w:r w:rsidR="00784C96">
        <w:rPr>
          <w:rStyle w:val="Emphasis"/>
          <w:rFonts w:eastAsiaTheme="majorEastAsia"/>
          <w:color w:val="000000" w:themeColor="text1"/>
        </w:rPr>
        <w:t>i</w:t>
      </w:r>
      <w:r w:rsidR="000F1ECF" w:rsidRPr="00784C96">
        <w:rPr>
          <w:rStyle w:val="Emphasis"/>
          <w:rFonts w:eastAsiaTheme="majorEastAsia"/>
          <w:color w:val="000000" w:themeColor="text1"/>
        </w:rPr>
        <w:t xml:space="preserve">n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00784C96">
        <w:rPr>
          <w:rStyle w:val="Emphasis"/>
          <w:rFonts w:eastAsiaTheme="majorEastAsia"/>
          <w:color w:val="000000" w:themeColor="text1"/>
        </w:rPr>
        <w:t>e</w:t>
      </w:r>
      <w:r w:rsidR="000F1ECF" w:rsidRPr="00784C96">
        <w:rPr>
          <w:rStyle w:val="Emphasis"/>
          <w:rFonts w:eastAsiaTheme="majorEastAsia"/>
          <w:color w:val="000000" w:themeColor="text1"/>
        </w:rPr>
        <w:t>nd</w:t>
      </w:r>
      <w:r w:rsidRPr="00784C96">
        <w:rPr>
          <w:color w:val="000000" w:themeColor="text1"/>
        </w:rPr>
        <w:t>. Metropolitan Books.</w:t>
      </w:r>
    </w:p>
    <w:p w14:paraId="6251C6E2" w14:textId="512C93A8"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Gray, J. (1990).</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Black </w:t>
      </w:r>
      <w:r w:rsidR="00784C96">
        <w:rPr>
          <w:rStyle w:val="Emphasis"/>
          <w:rFonts w:eastAsiaTheme="majorEastAsia"/>
          <w:color w:val="000000" w:themeColor="text1"/>
        </w:rPr>
        <w:t>t</w:t>
      </w:r>
      <w:r w:rsidRPr="00784C96">
        <w:rPr>
          <w:rStyle w:val="Emphasis"/>
          <w:rFonts w:eastAsiaTheme="majorEastAsia"/>
          <w:color w:val="000000" w:themeColor="text1"/>
        </w:rPr>
        <w:t>heology in Britain</w:t>
      </w:r>
      <w:r w:rsidRPr="00784C96">
        <w:rPr>
          <w:color w:val="000000" w:themeColor="text1"/>
        </w:rPr>
        <w:t>. Epworth Press.</w:t>
      </w:r>
    </w:p>
    <w:p w14:paraId="0674C4FC" w14:textId="4D316BEB" w:rsidR="00784C96" w:rsidRPr="00784C96" w:rsidRDefault="009B4820" w:rsidP="00784C96">
      <w:pPr>
        <w:pStyle w:val="NormalWeb"/>
        <w:spacing w:before="0" w:beforeAutospacing="0" w:after="160" w:afterAutospacing="0"/>
        <w:ind w:left="360" w:hanging="360"/>
        <w:jc w:val="both"/>
        <w:rPr>
          <w:color w:val="000000" w:themeColor="text1"/>
        </w:rPr>
      </w:pPr>
      <w:proofErr w:type="spellStart"/>
      <w:r w:rsidRPr="00784C96">
        <w:rPr>
          <w:color w:val="000000" w:themeColor="text1"/>
        </w:rPr>
        <w:t>Gyekye</w:t>
      </w:r>
      <w:proofErr w:type="spellEnd"/>
      <w:r w:rsidRPr="00784C96">
        <w:rPr>
          <w:color w:val="000000" w:themeColor="text1"/>
        </w:rPr>
        <w:t>, K. (1995).</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c</w:t>
      </w:r>
      <w:r w:rsidR="000F1ECF" w:rsidRPr="00784C96">
        <w:rPr>
          <w:rStyle w:val="Emphasis"/>
          <w:rFonts w:eastAsiaTheme="majorEastAsia"/>
          <w:color w:val="000000" w:themeColor="text1"/>
        </w:rPr>
        <w:t xml:space="preserve">ultural </w:t>
      </w:r>
      <w:r w:rsidR="00784C96">
        <w:rPr>
          <w:rStyle w:val="Emphasis"/>
          <w:rFonts w:eastAsiaTheme="majorEastAsia"/>
          <w:color w:val="000000" w:themeColor="text1"/>
        </w:rPr>
        <w:t>v</w:t>
      </w:r>
      <w:r w:rsidR="000F1ECF" w:rsidRPr="00784C96">
        <w:rPr>
          <w:rStyle w:val="Emphasis"/>
          <w:rFonts w:eastAsiaTheme="majorEastAsia"/>
          <w:color w:val="000000" w:themeColor="text1"/>
        </w:rPr>
        <w:t xml:space="preserve">alues: </w:t>
      </w:r>
      <w:r w:rsidRPr="00784C96">
        <w:rPr>
          <w:rStyle w:val="Emphasis"/>
          <w:rFonts w:eastAsiaTheme="majorEastAsia"/>
          <w:color w:val="000000" w:themeColor="text1"/>
        </w:rPr>
        <w:t xml:space="preserve">An </w:t>
      </w:r>
      <w:r w:rsidR="00784C96">
        <w:rPr>
          <w:rStyle w:val="Emphasis"/>
          <w:rFonts w:eastAsiaTheme="majorEastAsia"/>
          <w:color w:val="000000" w:themeColor="text1"/>
        </w:rPr>
        <w:t>i</w:t>
      </w:r>
      <w:r w:rsidR="000F1ECF" w:rsidRPr="00784C96">
        <w:rPr>
          <w:rStyle w:val="Emphasis"/>
          <w:rFonts w:eastAsiaTheme="majorEastAsia"/>
          <w:color w:val="000000" w:themeColor="text1"/>
        </w:rPr>
        <w:t>ntroduction</w:t>
      </w:r>
      <w:r w:rsidRPr="00784C96">
        <w:rPr>
          <w:color w:val="000000" w:themeColor="text1"/>
        </w:rPr>
        <w:t>. Cambridge University Press.</w:t>
      </w:r>
    </w:p>
    <w:p w14:paraId="2E3ED3A5" w14:textId="1B0BA9D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Heidegger, M. (1962).</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Being and </w:t>
      </w:r>
      <w:r w:rsidR="00784C96">
        <w:rPr>
          <w:rStyle w:val="Emphasis"/>
          <w:rFonts w:eastAsiaTheme="majorEastAsia"/>
          <w:color w:val="000000" w:themeColor="text1"/>
        </w:rPr>
        <w:t>t</w:t>
      </w:r>
      <w:r w:rsidRPr="00784C96">
        <w:rPr>
          <w:rStyle w:val="Emphasis"/>
          <w:rFonts w:eastAsiaTheme="majorEastAsia"/>
          <w:color w:val="000000" w:themeColor="text1"/>
        </w:rPr>
        <w:t>ime</w:t>
      </w:r>
      <w:r w:rsidRPr="00784C96">
        <w:rPr>
          <w:rStyle w:val="apple-converted-space"/>
          <w:rFonts w:eastAsiaTheme="majorEastAsia"/>
          <w:color w:val="000000" w:themeColor="text1"/>
        </w:rPr>
        <w:t> </w:t>
      </w:r>
      <w:r w:rsidRPr="00784C96">
        <w:rPr>
          <w:color w:val="000000" w:themeColor="text1"/>
        </w:rPr>
        <w:t xml:space="preserve">(J. </w:t>
      </w:r>
      <w:proofErr w:type="spellStart"/>
      <w:r w:rsidRPr="00784C96">
        <w:rPr>
          <w:color w:val="000000" w:themeColor="text1"/>
        </w:rPr>
        <w:t>Macquarrie</w:t>
      </w:r>
      <w:proofErr w:type="spellEnd"/>
      <w:r w:rsidRPr="00784C96">
        <w:rPr>
          <w:color w:val="000000" w:themeColor="text1"/>
        </w:rPr>
        <w:t xml:space="preserve"> &amp; E. Robinson, Trans.). Harper &amp; Row. (Original work published 1927)</w:t>
      </w:r>
    </w:p>
    <w:p w14:paraId="27904A58"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Jindra, M. (2005). It’s the ancestors, stupid! Why African Christian theology needs to deal with the dead.</w:t>
      </w:r>
      <w:r w:rsidRPr="00784C96">
        <w:rPr>
          <w:rStyle w:val="apple-converted-space"/>
          <w:rFonts w:eastAsiaTheme="majorEastAsia"/>
          <w:color w:val="000000" w:themeColor="text1"/>
        </w:rPr>
        <w:t> </w:t>
      </w:r>
      <w:r w:rsidRPr="00784C96">
        <w:rPr>
          <w:rStyle w:val="Emphasis"/>
          <w:rFonts w:eastAsiaTheme="majorEastAsia"/>
          <w:color w:val="000000" w:themeColor="text1"/>
        </w:rPr>
        <w:t>Anthropos, 100</w:t>
      </w:r>
      <w:r w:rsidRPr="00784C96">
        <w:rPr>
          <w:color w:val="000000" w:themeColor="text1"/>
        </w:rPr>
        <w:t>(2), 323–368.</w:t>
      </w:r>
    </w:p>
    <w:p w14:paraId="13C7BBFC" w14:textId="42DDC8B0" w:rsidR="00784C96" w:rsidRPr="00784C96" w:rsidRDefault="009B4820" w:rsidP="00784C96">
      <w:pPr>
        <w:pStyle w:val="NormalWeb"/>
        <w:spacing w:before="0" w:beforeAutospacing="0" w:after="160" w:afterAutospacing="0"/>
        <w:ind w:left="360" w:hanging="360"/>
        <w:jc w:val="both"/>
        <w:rPr>
          <w:color w:val="000000" w:themeColor="text1"/>
        </w:rPr>
      </w:pPr>
      <w:proofErr w:type="spellStart"/>
      <w:r w:rsidRPr="00784C96">
        <w:rPr>
          <w:color w:val="000000" w:themeColor="text1"/>
        </w:rPr>
        <w:t>Jumbam</w:t>
      </w:r>
      <w:proofErr w:type="spellEnd"/>
      <w:r w:rsidRPr="00784C96">
        <w:rPr>
          <w:color w:val="000000" w:themeColor="text1"/>
        </w:rPr>
        <w:t>, N. E. (1980).</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The </w:t>
      </w:r>
      <w:r w:rsidR="00784C96">
        <w:rPr>
          <w:rStyle w:val="Emphasis"/>
          <w:rFonts w:eastAsiaTheme="majorEastAsia"/>
          <w:color w:val="000000" w:themeColor="text1"/>
        </w:rPr>
        <w:t>w</w:t>
      </w:r>
      <w:r w:rsidR="000F1ECF" w:rsidRPr="00784C96">
        <w:rPr>
          <w:rStyle w:val="Emphasis"/>
          <w:rFonts w:eastAsiaTheme="majorEastAsia"/>
          <w:color w:val="000000" w:themeColor="text1"/>
        </w:rPr>
        <w:t xml:space="preserve">hite </w:t>
      </w:r>
      <w:r w:rsidR="00784C96">
        <w:rPr>
          <w:rStyle w:val="Emphasis"/>
          <w:rFonts w:eastAsiaTheme="majorEastAsia"/>
          <w:color w:val="000000" w:themeColor="text1"/>
        </w:rPr>
        <w:t>m</w:t>
      </w:r>
      <w:r w:rsidR="000F1ECF" w:rsidRPr="00784C96">
        <w:rPr>
          <w:rStyle w:val="Emphasis"/>
          <w:rFonts w:eastAsiaTheme="majorEastAsia"/>
          <w:color w:val="000000" w:themeColor="text1"/>
        </w:rPr>
        <w:t xml:space="preserve">an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Pr="00784C96">
        <w:rPr>
          <w:rStyle w:val="Emphasis"/>
          <w:rFonts w:eastAsiaTheme="majorEastAsia"/>
          <w:color w:val="000000" w:themeColor="text1"/>
        </w:rPr>
        <w:t>God</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A </w:t>
      </w:r>
      <w:r w:rsidR="000F1ECF" w:rsidRPr="00784C96">
        <w:rPr>
          <w:rStyle w:val="Emphasis"/>
          <w:rFonts w:eastAsiaTheme="majorEastAsia"/>
          <w:color w:val="000000" w:themeColor="text1"/>
        </w:rPr>
        <w:t>Novel</w:t>
      </w:r>
      <w:r w:rsidR="000F1ECF" w:rsidRPr="00784C96">
        <w:rPr>
          <w:color w:val="000000" w:themeColor="text1"/>
        </w:rPr>
        <w:t xml:space="preserve">. </w:t>
      </w:r>
      <w:r w:rsidRPr="00784C96">
        <w:rPr>
          <w:color w:val="000000" w:themeColor="text1"/>
        </w:rPr>
        <w:t>Orbis Books</w:t>
      </w:r>
      <w:r w:rsidR="000F1ECF" w:rsidRPr="00784C96">
        <w:rPr>
          <w:color w:val="000000" w:themeColor="text1"/>
        </w:rPr>
        <w:t>.</w:t>
      </w:r>
    </w:p>
    <w:p w14:paraId="26638171" w14:textId="69C5E5DC"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Kalu</w:t>
      </w:r>
      <w:r w:rsidR="000F1ECF" w:rsidRPr="00784C96">
        <w:rPr>
          <w:color w:val="000000" w:themeColor="text1"/>
        </w:rPr>
        <w:t xml:space="preserve">, </w:t>
      </w:r>
      <w:r w:rsidRPr="00784C96">
        <w:rPr>
          <w:color w:val="000000" w:themeColor="text1"/>
        </w:rPr>
        <w:t>O</w:t>
      </w:r>
      <w:r w:rsidR="000F1ECF" w:rsidRPr="00784C96">
        <w:rPr>
          <w:color w:val="000000" w:themeColor="text1"/>
        </w:rPr>
        <w:t xml:space="preserve">. </w:t>
      </w:r>
      <w:r w:rsidRPr="00784C96">
        <w:rPr>
          <w:color w:val="000000" w:themeColor="text1"/>
        </w:rPr>
        <w:t>U</w:t>
      </w:r>
      <w:r w:rsidR="000F1ECF" w:rsidRPr="00784C96">
        <w:rPr>
          <w:color w:val="000000" w:themeColor="text1"/>
        </w:rPr>
        <w:t>. (2000).</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African Pentecostalism</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An </w:t>
      </w:r>
      <w:r w:rsidR="00784C96">
        <w:rPr>
          <w:rStyle w:val="Emphasis"/>
          <w:rFonts w:eastAsiaTheme="majorEastAsia"/>
          <w:color w:val="000000" w:themeColor="text1"/>
        </w:rPr>
        <w:t>i</w:t>
      </w:r>
      <w:r w:rsidR="000F1ECF" w:rsidRPr="00784C96">
        <w:rPr>
          <w:rStyle w:val="Emphasis"/>
          <w:rFonts w:eastAsiaTheme="majorEastAsia"/>
          <w:color w:val="000000" w:themeColor="text1"/>
        </w:rPr>
        <w:t>ntroduction</w:t>
      </w:r>
      <w:r w:rsidR="000F1ECF" w:rsidRPr="00784C96">
        <w:rPr>
          <w:color w:val="000000" w:themeColor="text1"/>
        </w:rPr>
        <w:t xml:space="preserve">. </w:t>
      </w:r>
      <w:r w:rsidRPr="00784C96">
        <w:rPr>
          <w:color w:val="000000" w:themeColor="text1"/>
        </w:rPr>
        <w:t>Oxford University Press.</w:t>
      </w:r>
    </w:p>
    <w:p w14:paraId="5F594867"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Kasambala, A. (2005). The impact of African traditional religious beliefs and cultural values on Christian conversion.</w:t>
      </w:r>
      <w:r w:rsidRPr="00784C96">
        <w:rPr>
          <w:rStyle w:val="apple-converted-space"/>
          <w:rFonts w:eastAsiaTheme="majorEastAsia"/>
          <w:color w:val="000000" w:themeColor="text1"/>
        </w:rPr>
        <w:t> </w:t>
      </w:r>
      <w:r w:rsidRPr="00784C96">
        <w:rPr>
          <w:rStyle w:val="Emphasis"/>
          <w:rFonts w:eastAsiaTheme="majorEastAsia"/>
          <w:color w:val="000000" w:themeColor="text1"/>
        </w:rPr>
        <w:t>Scriptura, 89</w:t>
      </w:r>
      <w:r w:rsidRPr="00784C96">
        <w:rPr>
          <w:color w:val="000000" w:themeColor="text1"/>
        </w:rPr>
        <w:t>(1), 2–12.</w:t>
      </w:r>
    </w:p>
    <w:p w14:paraId="222B0FD6" w14:textId="6F5901E3"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Mbiti, J. S. (1969</w:t>
      </w:r>
      <w:r w:rsidR="000F1ECF" w:rsidRPr="00784C96">
        <w:rPr>
          <w:color w:val="000000" w:themeColor="text1"/>
        </w:rPr>
        <w:t>).</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r</w:t>
      </w:r>
      <w:r w:rsidR="000F1ECF" w:rsidRPr="00784C96">
        <w:rPr>
          <w:rStyle w:val="Emphasis"/>
          <w:rFonts w:eastAsiaTheme="majorEastAsia"/>
          <w:color w:val="000000" w:themeColor="text1"/>
        </w:rPr>
        <w:t xml:space="preserve">eligions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nd </w:t>
      </w:r>
      <w:r w:rsidR="00784C96">
        <w:rPr>
          <w:rStyle w:val="Emphasis"/>
          <w:rFonts w:eastAsiaTheme="majorEastAsia"/>
          <w:color w:val="000000" w:themeColor="text1"/>
        </w:rPr>
        <w:t>p</w:t>
      </w:r>
      <w:r w:rsidR="000F1ECF" w:rsidRPr="00784C96">
        <w:rPr>
          <w:rStyle w:val="Emphasis"/>
          <w:rFonts w:eastAsiaTheme="majorEastAsia"/>
          <w:color w:val="000000" w:themeColor="text1"/>
        </w:rPr>
        <w:t>hilosophy</w:t>
      </w:r>
      <w:r w:rsidR="000F1ECF" w:rsidRPr="00784C96">
        <w:rPr>
          <w:color w:val="000000" w:themeColor="text1"/>
        </w:rPr>
        <w:t xml:space="preserve">. </w:t>
      </w:r>
      <w:r w:rsidRPr="00784C96">
        <w:rPr>
          <w:color w:val="000000" w:themeColor="text1"/>
        </w:rPr>
        <w:t>Heinemann</w:t>
      </w:r>
      <w:r w:rsidR="000F1ECF" w:rsidRPr="00784C96">
        <w:rPr>
          <w:color w:val="000000" w:themeColor="text1"/>
        </w:rPr>
        <w:t>.</w:t>
      </w:r>
    </w:p>
    <w:p w14:paraId="6F435866" w14:textId="7238DF21"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Mbiti</w:t>
      </w:r>
      <w:r w:rsidR="000F1ECF" w:rsidRPr="00784C96">
        <w:rPr>
          <w:color w:val="000000" w:themeColor="text1"/>
        </w:rPr>
        <w:t xml:space="preserve">, </w:t>
      </w:r>
      <w:r w:rsidRPr="00784C96">
        <w:rPr>
          <w:color w:val="000000" w:themeColor="text1"/>
        </w:rPr>
        <w:t>J</w:t>
      </w:r>
      <w:r w:rsidR="000F1ECF" w:rsidRPr="00784C96">
        <w:rPr>
          <w:color w:val="000000" w:themeColor="text1"/>
        </w:rPr>
        <w:t xml:space="preserve">. </w:t>
      </w:r>
      <w:r w:rsidRPr="00784C96">
        <w:rPr>
          <w:color w:val="000000" w:themeColor="text1"/>
        </w:rPr>
        <w:t>S</w:t>
      </w:r>
      <w:r w:rsidR="000F1ECF" w:rsidRPr="00784C96">
        <w:rPr>
          <w:color w:val="000000" w:themeColor="text1"/>
        </w:rPr>
        <w:t>. (1971).</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Concepts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t</w:t>
      </w:r>
      <w:r w:rsidR="000F1ECF" w:rsidRPr="00784C96">
        <w:rPr>
          <w:rStyle w:val="Emphasis"/>
          <w:rFonts w:eastAsiaTheme="majorEastAsia"/>
          <w:color w:val="000000" w:themeColor="text1"/>
        </w:rPr>
        <w:t>ime</w:t>
      </w:r>
      <w:r w:rsidR="00784C96">
        <w:rPr>
          <w:rStyle w:val="Emphasis"/>
          <w:rFonts w:eastAsiaTheme="majorEastAsia"/>
          <w:color w:val="000000" w:themeColor="text1"/>
        </w:rPr>
        <w:t xml:space="preserve"> i</w:t>
      </w:r>
      <w:r w:rsidR="000F1ECF" w:rsidRPr="00784C96">
        <w:rPr>
          <w:rStyle w:val="Emphasis"/>
          <w:rFonts w:eastAsiaTheme="majorEastAsia"/>
          <w:color w:val="000000" w:themeColor="text1"/>
        </w:rPr>
        <w:t xml:space="preserve">n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r</w:t>
      </w:r>
      <w:r w:rsidR="000F1ECF" w:rsidRPr="00784C96">
        <w:rPr>
          <w:rStyle w:val="Emphasis"/>
          <w:rFonts w:eastAsiaTheme="majorEastAsia"/>
          <w:color w:val="000000" w:themeColor="text1"/>
        </w:rPr>
        <w:t>eligions</w:t>
      </w:r>
      <w:r w:rsidR="000F1ECF" w:rsidRPr="00784C96">
        <w:rPr>
          <w:color w:val="000000" w:themeColor="text1"/>
        </w:rPr>
        <w:t xml:space="preserve">. </w:t>
      </w:r>
      <w:r w:rsidRPr="00784C96">
        <w:rPr>
          <w:color w:val="000000" w:themeColor="text1"/>
        </w:rPr>
        <w:t>Heinemann</w:t>
      </w:r>
      <w:r w:rsidR="000F1ECF" w:rsidRPr="00784C96">
        <w:rPr>
          <w:color w:val="000000" w:themeColor="text1"/>
        </w:rPr>
        <w:t>.</w:t>
      </w:r>
    </w:p>
    <w:p w14:paraId="04AD290F" w14:textId="4A440243"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Möller</w:t>
      </w:r>
      <w:r w:rsidR="000F1ECF" w:rsidRPr="00784C96">
        <w:rPr>
          <w:color w:val="000000" w:themeColor="text1"/>
        </w:rPr>
        <w:t xml:space="preserve">, </w:t>
      </w:r>
      <w:r w:rsidRPr="00784C96">
        <w:rPr>
          <w:color w:val="000000" w:themeColor="text1"/>
        </w:rPr>
        <w:t>L</w:t>
      </w:r>
      <w:r w:rsidR="000F1ECF" w:rsidRPr="00784C96">
        <w:rPr>
          <w:color w:val="000000" w:themeColor="text1"/>
        </w:rPr>
        <w:t>. (1979).</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The </w:t>
      </w:r>
      <w:r w:rsidR="00784C96">
        <w:rPr>
          <w:rStyle w:val="Emphasis"/>
          <w:rFonts w:eastAsiaTheme="majorEastAsia"/>
          <w:color w:val="000000" w:themeColor="text1"/>
        </w:rPr>
        <w:t>r</w:t>
      </w:r>
      <w:r w:rsidR="000F1ECF" w:rsidRPr="00784C96">
        <w:rPr>
          <w:rStyle w:val="Emphasis"/>
          <w:rFonts w:eastAsiaTheme="majorEastAsia"/>
          <w:color w:val="000000" w:themeColor="text1"/>
        </w:rPr>
        <w:t xml:space="preserve">eligious </w:t>
      </w:r>
      <w:r w:rsidR="00784C96">
        <w:rPr>
          <w:rStyle w:val="Emphasis"/>
          <w:rFonts w:eastAsiaTheme="majorEastAsia"/>
          <w:color w:val="000000" w:themeColor="text1"/>
        </w:rPr>
        <w:t>s</w:t>
      </w:r>
      <w:r w:rsidR="000F1ECF" w:rsidRPr="00784C96">
        <w:rPr>
          <w:rStyle w:val="Emphasis"/>
          <w:rFonts w:eastAsiaTheme="majorEastAsia"/>
          <w:color w:val="000000" w:themeColor="text1"/>
        </w:rPr>
        <w:t xml:space="preserve">ystem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Pr="00784C96">
        <w:rPr>
          <w:rStyle w:val="Emphasis"/>
          <w:rFonts w:eastAsiaTheme="majorEastAsia"/>
          <w:color w:val="000000" w:themeColor="text1"/>
        </w:rPr>
        <w:t xml:space="preserve">Bantu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Pr="00784C96">
        <w:rPr>
          <w:rStyle w:val="Emphasis"/>
          <w:rFonts w:eastAsiaTheme="majorEastAsia"/>
          <w:color w:val="000000" w:themeColor="text1"/>
        </w:rPr>
        <w:t>Cameroon</w:t>
      </w:r>
      <w:r w:rsidR="000F1ECF" w:rsidRPr="00784C96">
        <w:rPr>
          <w:color w:val="000000" w:themeColor="text1"/>
        </w:rPr>
        <w:t xml:space="preserve">. </w:t>
      </w:r>
      <w:proofErr w:type="spellStart"/>
      <w:r w:rsidRPr="00784C96">
        <w:rPr>
          <w:color w:val="000000" w:themeColor="text1"/>
        </w:rPr>
        <w:t>Missionwissenschaftliches</w:t>
      </w:r>
      <w:proofErr w:type="spellEnd"/>
      <w:r w:rsidRPr="00784C96">
        <w:rPr>
          <w:color w:val="000000" w:themeColor="text1"/>
        </w:rPr>
        <w:t xml:space="preserve"> Institute</w:t>
      </w:r>
      <w:r w:rsidR="000F1ECF" w:rsidRPr="00784C96">
        <w:rPr>
          <w:color w:val="000000" w:themeColor="text1"/>
        </w:rPr>
        <w:t>.</w:t>
      </w:r>
    </w:p>
    <w:p w14:paraId="5E3BBCC8" w14:textId="69997576"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Nasr</w:t>
      </w:r>
      <w:r w:rsidR="000F1ECF" w:rsidRPr="00784C96">
        <w:rPr>
          <w:color w:val="000000" w:themeColor="text1"/>
        </w:rPr>
        <w:t xml:space="preserve">, </w:t>
      </w:r>
      <w:r w:rsidRPr="00784C96">
        <w:rPr>
          <w:color w:val="000000" w:themeColor="text1"/>
        </w:rPr>
        <w:t>S</w:t>
      </w:r>
      <w:r w:rsidR="000F1ECF" w:rsidRPr="00784C96">
        <w:rPr>
          <w:color w:val="000000" w:themeColor="text1"/>
        </w:rPr>
        <w:t xml:space="preserve">. </w:t>
      </w:r>
      <w:r w:rsidRPr="00784C96">
        <w:rPr>
          <w:color w:val="000000" w:themeColor="text1"/>
        </w:rPr>
        <w:t>H</w:t>
      </w:r>
      <w:r w:rsidR="000F1ECF" w:rsidRPr="00784C96">
        <w:rPr>
          <w:color w:val="000000" w:themeColor="text1"/>
        </w:rPr>
        <w:t>. (2002).</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The </w:t>
      </w:r>
      <w:r w:rsidR="00784C96">
        <w:rPr>
          <w:rStyle w:val="Emphasis"/>
          <w:rFonts w:eastAsiaTheme="majorEastAsia"/>
          <w:color w:val="000000" w:themeColor="text1"/>
        </w:rPr>
        <w:t>h</w:t>
      </w:r>
      <w:r w:rsidR="000F1ECF" w:rsidRPr="00784C96">
        <w:rPr>
          <w:rStyle w:val="Emphasis"/>
          <w:rFonts w:eastAsiaTheme="majorEastAsia"/>
          <w:color w:val="000000" w:themeColor="text1"/>
        </w:rPr>
        <w:t xml:space="preserve">eart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Pr="00784C96">
        <w:rPr>
          <w:rStyle w:val="Emphasis"/>
          <w:rFonts w:eastAsiaTheme="majorEastAsia"/>
          <w:color w:val="000000" w:themeColor="text1"/>
        </w:rPr>
        <w:t>Islam</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Enduring </w:t>
      </w:r>
      <w:r w:rsidR="00784C96">
        <w:rPr>
          <w:rStyle w:val="Emphasis"/>
          <w:rFonts w:eastAsiaTheme="majorEastAsia"/>
          <w:color w:val="000000" w:themeColor="text1"/>
        </w:rPr>
        <w:t>v</w:t>
      </w:r>
      <w:r w:rsidR="000F1ECF" w:rsidRPr="00784C96">
        <w:rPr>
          <w:rStyle w:val="Emphasis"/>
          <w:rFonts w:eastAsiaTheme="majorEastAsia"/>
          <w:color w:val="000000" w:themeColor="text1"/>
        </w:rPr>
        <w:t xml:space="preserve">alues </w:t>
      </w:r>
      <w:r w:rsidR="00784C96">
        <w:rPr>
          <w:rStyle w:val="Emphasis"/>
          <w:rFonts w:eastAsiaTheme="majorEastAsia"/>
          <w:color w:val="000000" w:themeColor="text1"/>
        </w:rPr>
        <w:t>f</w:t>
      </w:r>
      <w:r w:rsidR="000F1ECF" w:rsidRPr="00784C96">
        <w:rPr>
          <w:rStyle w:val="Emphasis"/>
          <w:rFonts w:eastAsiaTheme="majorEastAsia"/>
          <w:color w:val="000000" w:themeColor="text1"/>
        </w:rPr>
        <w:t xml:space="preserve">or </w:t>
      </w:r>
      <w:r w:rsidR="00784C96">
        <w:rPr>
          <w:rStyle w:val="Emphasis"/>
          <w:rFonts w:eastAsiaTheme="majorEastAsia"/>
          <w:color w:val="000000" w:themeColor="text1"/>
        </w:rPr>
        <w:t>h</w:t>
      </w:r>
      <w:r w:rsidR="000F1ECF" w:rsidRPr="00784C96">
        <w:rPr>
          <w:rStyle w:val="Emphasis"/>
          <w:rFonts w:eastAsiaTheme="majorEastAsia"/>
          <w:color w:val="000000" w:themeColor="text1"/>
        </w:rPr>
        <w:t>umanity</w:t>
      </w:r>
      <w:r w:rsidR="000F1ECF" w:rsidRPr="00784C96">
        <w:rPr>
          <w:color w:val="000000" w:themeColor="text1"/>
        </w:rPr>
        <w:t xml:space="preserve">. </w:t>
      </w:r>
      <w:proofErr w:type="spellStart"/>
      <w:r w:rsidR="000F1ECF" w:rsidRPr="00784C96">
        <w:rPr>
          <w:color w:val="000000" w:themeColor="text1"/>
        </w:rPr>
        <w:t>Harperone</w:t>
      </w:r>
      <w:proofErr w:type="spellEnd"/>
      <w:r w:rsidR="000F1ECF" w:rsidRPr="00784C96">
        <w:rPr>
          <w:color w:val="000000" w:themeColor="text1"/>
        </w:rPr>
        <w:t>.</w:t>
      </w:r>
    </w:p>
    <w:p w14:paraId="51663E6A" w14:textId="7B733210"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 xml:space="preserve">Ngũgĩ </w:t>
      </w:r>
      <w:proofErr w:type="spellStart"/>
      <w:r w:rsidR="000F1ECF" w:rsidRPr="00784C96">
        <w:rPr>
          <w:color w:val="000000" w:themeColor="text1"/>
        </w:rPr>
        <w:t>Wa</w:t>
      </w:r>
      <w:proofErr w:type="spellEnd"/>
      <w:r w:rsidR="000F1ECF" w:rsidRPr="00784C96">
        <w:rPr>
          <w:color w:val="000000" w:themeColor="text1"/>
        </w:rPr>
        <w:t xml:space="preserve"> </w:t>
      </w:r>
      <w:r w:rsidRPr="00784C96">
        <w:rPr>
          <w:color w:val="000000" w:themeColor="text1"/>
        </w:rPr>
        <w:t>Thiong’o</w:t>
      </w:r>
      <w:r w:rsidR="000F1ECF" w:rsidRPr="00784C96">
        <w:rPr>
          <w:color w:val="000000" w:themeColor="text1"/>
        </w:rPr>
        <w:t>. (1986).</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Decolonising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he </w:t>
      </w:r>
      <w:r w:rsidR="00784C96">
        <w:rPr>
          <w:rStyle w:val="Emphasis"/>
          <w:rFonts w:eastAsiaTheme="majorEastAsia"/>
          <w:color w:val="000000" w:themeColor="text1"/>
        </w:rPr>
        <w:t>m</w:t>
      </w:r>
      <w:r w:rsidR="000F1ECF" w:rsidRPr="00784C96">
        <w:rPr>
          <w:rStyle w:val="Emphasis"/>
          <w:rFonts w:eastAsiaTheme="majorEastAsia"/>
          <w:color w:val="000000" w:themeColor="text1"/>
        </w:rPr>
        <w:t xml:space="preserve">ind: </w:t>
      </w:r>
      <w:r w:rsidRPr="00784C96">
        <w:rPr>
          <w:rStyle w:val="Emphasis"/>
          <w:rFonts w:eastAsiaTheme="majorEastAsia"/>
          <w:color w:val="000000" w:themeColor="text1"/>
        </w:rPr>
        <w:t xml:space="preserve">The </w:t>
      </w:r>
      <w:r w:rsidR="00784C96">
        <w:rPr>
          <w:rStyle w:val="Emphasis"/>
          <w:rFonts w:eastAsiaTheme="majorEastAsia"/>
          <w:color w:val="000000" w:themeColor="text1"/>
        </w:rPr>
        <w:t>p</w:t>
      </w:r>
      <w:r w:rsidR="000F1ECF" w:rsidRPr="00784C96">
        <w:rPr>
          <w:rStyle w:val="Emphasis"/>
          <w:rFonts w:eastAsiaTheme="majorEastAsia"/>
          <w:color w:val="000000" w:themeColor="text1"/>
        </w:rPr>
        <w:t xml:space="preserve">olitics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00784C96">
        <w:rPr>
          <w:rStyle w:val="Emphasis"/>
          <w:rFonts w:eastAsiaTheme="majorEastAsia"/>
          <w:color w:val="000000" w:themeColor="text1"/>
        </w:rPr>
        <w:t>l</w:t>
      </w:r>
      <w:r w:rsidR="000F1ECF" w:rsidRPr="00784C96">
        <w:rPr>
          <w:rStyle w:val="Emphasis"/>
          <w:rFonts w:eastAsiaTheme="majorEastAsia"/>
          <w:color w:val="000000" w:themeColor="text1"/>
        </w:rPr>
        <w:t xml:space="preserve">anguage </w:t>
      </w:r>
      <w:r w:rsidR="00784C96">
        <w:rPr>
          <w:rStyle w:val="Emphasis"/>
          <w:rFonts w:eastAsiaTheme="majorEastAsia"/>
          <w:color w:val="000000" w:themeColor="text1"/>
        </w:rPr>
        <w:t>i</w:t>
      </w:r>
      <w:r w:rsidR="000F1ECF" w:rsidRPr="00784C96">
        <w:rPr>
          <w:rStyle w:val="Emphasis"/>
          <w:rFonts w:eastAsiaTheme="majorEastAsia"/>
          <w:color w:val="000000" w:themeColor="text1"/>
        </w:rPr>
        <w:t xml:space="preserve">n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l</w:t>
      </w:r>
      <w:r w:rsidR="000F1ECF" w:rsidRPr="00784C96">
        <w:rPr>
          <w:rStyle w:val="Emphasis"/>
          <w:rFonts w:eastAsiaTheme="majorEastAsia"/>
          <w:color w:val="000000" w:themeColor="text1"/>
        </w:rPr>
        <w:t>iterature</w:t>
      </w:r>
      <w:r w:rsidR="000F1ECF" w:rsidRPr="00784C96">
        <w:rPr>
          <w:color w:val="000000" w:themeColor="text1"/>
        </w:rPr>
        <w:t xml:space="preserve">. </w:t>
      </w:r>
      <w:r w:rsidRPr="00784C96">
        <w:rPr>
          <w:color w:val="000000" w:themeColor="text1"/>
        </w:rPr>
        <w:t>Heinemann</w:t>
      </w:r>
      <w:r w:rsidR="000F1ECF" w:rsidRPr="00784C96">
        <w:rPr>
          <w:color w:val="000000" w:themeColor="text1"/>
        </w:rPr>
        <w:t>.</w:t>
      </w:r>
    </w:p>
    <w:p w14:paraId="0CAA5492"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Nicod, J. (1943).</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Chants and dirges of the </w:t>
      </w:r>
      <w:proofErr w:type="spellStart"/>
      <w:r w:rsidRPr="00784C96">
        <w:rPr>
          <w:rStyle w:val="Emphasis"/>
          <w:rFonts w:eastAsiaTheme="majorEastAsia"/>
          <w:color w:val="000000" w:themeColor="text1"/>
        </w:rPr>
        <w:t>Bamileke</w:t>
      </w:r>
      <w:proofErr w:type="spellEnd"/>
      <w:r w:rsidRPr="00784C96">
        <w:rPr>
          <w:color w:val="000000" w:themeColor="text1"/>
        </w:rPr>
        <w:t xml:space="preserve">. Éditions de </w:t>
      </w:r>
      <w:proofErr w:type="spellStart"/>
      <w:r w:rsidRPr="00784C96">
        <w:rPr>
          <w:color w:val="000000" w:themeColor="text1"/>
        </w:rPr>
        <w:t>l’Université</w:t>
      </w:r>
      <w:proofErr w:type="spellEnd"/>
      <w:r w:rsidRPr="00784C96">
        <w:rPr>
          <w:color w:val="000000" w:themeColor="text1"/>
        </w:rPr>
        <w:t>.</w:t>
      </w:r>
    </w:p>
    <w:p w14:paraId="75A10604" w14:textId="77777777" w:rsidR="00784C96" w:rsidRPr="00784C96" w:rsidRDefault="009B4820" w:rsidP="00784C96">
      <w:pPr>
        <w:pStyle w:val="NormalWeb"/>
        <w:spacing w:before="0" w:beforeAutospacing="0" w:after="160" w:afterAutospacing="0"/>
        <w:ind w:left="360" w:hanging="360"/>
        <w:jc w:val="both"/>
        <w:rPr>
          <w:color w:val="000000" w:themeColor="text1"/>
        </w:rPr>
      </w:pPr>
      <w:proofErr w:type="spellStart"/>
      <w:r w:rsidRPr="00784C96">
        <w:rPr>
          <w:color w:val="000000" w:themeColor="text1"/>
        </w:rPr>
        <w:lastRenderedPageBreak/>
        <w:t>Ogungbile</w:t>
      </w:r>
      <w:proofErr w:type="spellEnd"/>
      <w:r w:rsidRPr="00784C96">
        <w:rPr>
          <w:color w:val="000000" w:themeColor="text1"/>
        </w:rPr>
        <w:t>, D. O., &amp; Akintunde, D. (2021). Negotiating funerary hybridity in Yoruba Christianity.</w:t>
      </w:r>
      <w:r w:rsidRPr="00784C96">
        <w:rPr>
          <w:rStyle w:val="apple-converted-space"/>
          <w:rFonts w:eastAsiaTheme="majorEastAsia"/>
          <w:color w:val="000000" w:themeColor="text1"/>
        </w:rPr>
        <w:t> </w:t>
      </w:r>
      <w:r w:rsidRPr="00784C96">
        <w:rPr>
          <w:rStyle w:val="Emphasis"/>
          <w:rFonts w:eastAsiaTheme="majorEastAsia"/>
          <w:color w:val="000000" w:themeColor="text1"/>
        </w:rPr>
        <w:t>Journal of Contemporary African Studies</w:t>
      </w:r>
      <w:r w:rsidRPr="00784C96">
        <w:rPr>
          <w:rStyle w:val="Emphasis"/>
          <w:rFonts w:eastAsiaTheme="majorEastAsia"/>
          <w:i w:val="0"/>
          <w:iCs w:val="0"/>
          <w:color w:val="000000" w:themeColor="text1"/>
        </w:rPr>
        <w:t xml:space="preserve">, </w:t>
      </w:r>
      <w:r w:rsidRPr="00784C96">
        <w:rPr>
          <w:rStyle w:val="Emphasis"/>
          <w:rFonts w:eastAsiaTheme="majorEastAsia"/>
          <w:color w:val="000000" w:themeColor="text1"/>
        </w:rPr>
        <w:t>39</w:t>
      </w:r>
      <w:r w:rsidRPr="00784C96">
        <w:rPr>
          <w:color w:val="000000" w:themeColor="text1"/>
        </w:rPr>
        <w:t>(1), 88–104.</w:t>
      </w:r>
      <w:r w:rsidRPr="00784C96">
        <w:rPr>
          <w:rStyle w:val="apple-converted-space"/>
          <w:rFonts w:eastAsiaTheme="majorEastAsia"/>
          <w:color w:val="000000" w:themeColor="text1"/>
        </w:rPr>
        <w:t> </w:t>
      </w:r>
      <w:hyperlink r:id="rId8" w:tgtFrame="_new" w:history="1">
        <w:r w:rsidRPr="00784C96">
          <w:rPr>
            <w:rStyle w:val="Hyperlink"/>
            <w:rFonts w:eastAsiaTheme="majorEastAsia"/>
            <w:color w:val="000000" w:themeColor="text1"/>
          </w:rPr>
          <w:t>https://doi.org/10.1080/02589001.2020.1760621</w:t>
        </w:r>
      </w:hyperlink>
    </w:p>
    <w:p w14:paraId="7281F3A4"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Okwu, A. M. (1979). Death and the invisible powers: The impact of belief systems on social structures.</w:t>
      </w:r>
      <w:r w:rsidRPr="00784C96">
        <w:rPr>
          <w:rStyle w:val="apple-converted-space"/>
          <w:rFonts w:eastAsiaTheme="majorEastAsia"/>
          <w:color w:val="000000" w:themeColor="text1"/>
        </w:rPr>
        <w:t> </w:t>
      </w:r>
      <w:r w:rsidRPr="00784C96">
        <w:rPr>
          <w:rStyle w:val="Emphasis"/>
          <w:rFonts w:eastAsiaTheme="majorEastAsia"/>
          <w:color w:val="000000" w:themeColor="text1"/>
        </w:rPr>
        <w:t>Anthropos, 74</w:t>
      </w:r>
      <w:r w:rsidRPr="00784C96">
        <w:rPr>
          <w:color w:val="000000" w:themeColor="text1"/>
        </w:rPr>
        <w:t>(1), 19–32.</w:t>
      </w:r>
    </w:p>
    <w:p w14:paraId="3BE7896F" w14:textId="6B06EC70"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Opoku</w:t>
      </w:r>
      <w:r w:rsidR="000F1ECF" w:rsidRPr="00784C96">
        <w:rPr>
          <w:color w:val="000000" w:themeColor="text1"/>
        </w:rPr>
        <w:t xml:space="preserve">, </w:t>
      </w:r>
      <w:r w:rsidRPr="00784C96">
        <w:rPr>
          <w:color w:val="000000" w:themeColor="text1"/>
        </w:rPr>
        <w:t>K</w:t>
      </w:r>
      <w:r w:rsidR="000F1ECF" w:rsidRPr="00784C96">
        <w:rPr>
          <w:color w:val="000000" w:themeColor="text1"/>
        </w:rPr>
        <w:t xml:space="preserve">. </w:t>
      </w:r>
      <w:r w:rsidRPr="00784C96">
        <w:rPr>
          <w:color w:val="000000" w:themeColor="text1"/>
        </w:rPr>
        <w:t>A</w:t>
      </w:r>
      <w:r w:rsidR="000F1ECF" w:rsidRPr="00784C96">
        <w:rPr>
          <w:color w:val="000000" w:themeColor="text1"/>
        </w:rPr>
        <w:t>. (1978).</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West African </w:t>
      </w:r>
      <w:r w:rsidR="00784C96">
        <w:rPr>
          <w:rStyle w:val="Emphasis"/>
          <w:rFonts w:eastAsiaTheme="majorEastAsia"/>
          <w:color w:val="000000" w:themeColor="text1"/>
        </w:rPr>
        <w:t>t</w:t>
      </w:r>
      <w:r w:rsidR="000F1ECF" w:rsidRPr="00784C96">
        <w:rPr>
          <w:rStyle w:val="Emphasis"/>
          <w:rFonts w:eastAsiaTheme="majorEastAsia"/>
          <w:color w:val="000000" w:themeColor="text1"/>
        </w:rPr>
        <w:t xml:space="preserve">raditional </w:t>
      </w:r>
      <w:r w:rsidR="00784C96">
        <w:rPr>
          <w:rStyle w:val="Emphasis"/>
          <w:rFonts w:eastAsiaTheme="majorEastAsia"/>
          <w:color w:val="000000" w:themeColor="text1"/>
        </w:rPr>
        <w:t>r</w:t>
      </w:r>
      <w:r w:rsidR="000F1ECF" w:rsidRPr="00784C96">
        <w:rPr>
          <w:rStyle w:val="Emphasis"/>
          <w:rFonts w:eastAsiaTheme="majorEastAsia"/>
          <w:color w:val="000000" w:themeColor="text1"/>
        </w:rPr>
        <w:t>eligion</w:t>
      </w:r>
      <w:r w:rsidR="000F1ECF" w:rsidRPr="00784C96">
        <w:rPr>
          <w:color w:val="000000" w:themeColor="text1"/>
        </w:rPr>
        <w:t xml:space="preserve">. </w:t>
      </w:r>
      <w:r w:rsidRPr="00784C96">
        <w:rPr>
          <w:color w:val="000000" w:themeColor="text1"/>
        </w:rPr>
        <w:t>FEP International</w:t>
      </w:r>
      <w:r w:rsidR="000F1ECF" w:rsidRPr="00784C96">
        <w:rPr>
          <w:color w:val="000000" w:themeColor="text1"/>
        </w:rPr>
        <w:t>.</w:t>
      </w:r>
    </w:p>
    <w:p w14:paraId="2C5A8D61" w14:textId="4D41902B" w:rsidR="00784C96" w:rsidRPr="00784C96" w:rsidRDefault="009B4820" w:rsidP="00784C96">
      <w:pPr>
        <w:pStyle w:val="NormalWeb"/>
        <w:spacing w:before="0" w:beforeAutospacing="0" w:after="160" w:afterAutospacing="0"/>
        <w:ind w:left="360" w:hanging="360"/>
        <w:jc w:val="both"/>
        <w:rPr>
          <w:color w:val="000000" w:themeColor="text1"/>
        </w:rPr>
      </w:pPr>
      <w:proofErr w:type="spellStart"/>
      <w:r w:rsidRPr="00784C96">
        <w:rPr>
          <w:color w:val="000000" w:themeColor="text1"/>
        </w:rPr>
        <w:t>Parrinder</w:t>
      </w:r>
      <w:proofErr w:type="spellEnd"/>
      <w:r w:rsidR="000F1ECF" w:rsidRPr="00784C96">
        <w:rPr>
          <w:color w:val="000000" w:themeColor="text1"/>
        </w:rPr>
        <w:t xml:space="preserve">, </w:t>
      </w:r>
      <w:r w:rsidRPr="00784C96">
        <w:rPr>
          <w:color w:val="000000" w:themeColor="text1"/>
        </w:rPr>
        <w:t>G</w:t>
      </w:r>
      <w:r w:rsidR="000F1ECF" w:rsidRPr="00784C96">
        <w:rPr>
          <w:color w:val="000000" w:themeColor="text1"/>
        </w:rPr>
        <w:t>. (1961).</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African</w:t>
      </w:r>
      <w:r w:rsidR="00784C96">
        <w:rPr>
          <w:rStyle w:val="Emphasis"/>
          <w:rFonts w:eastAsiaTheme="majorEastAsia"/>
          <w:color w:val="000000" w:themeColor="text1"/>
        </w:rPr>
        <w:t xml:space="preserve"> t</w:t>
      </w:r>
      <w:r w:rsidRPr="00784C96">
        <w:rPr>
          <w:rStyle w:val="Emphasis"/>
          <w:rFonts w:eastAsiaTheme="majorEastAsia"/>
          <w:color w:val="000000" w:themeColor="text1"/>
        </w:rPr>
        <w:t xml:space="preserve">raditional </w:t>
      </w:r>
      <w:r w:rsidR="00784C96">
        <w:rPr>
          <w:rStyle w:val="Emphasis"/>
          <w:rFonts w:eastAsiaTheme="majorEastAsia"/>
          <w:color w:val="000000" w:themeColor="text1"/>
        </w:rPr>
        <w:t>r</w:t>
      </w:r>
      <w:r w:rsidRPr="00784C96">
        <w:rPr>
          <w:rStyle w:val="Emphasis"/>
          <w:rFonts w:eastAsiaTheme="majorEastAsia"/>
          <w:color w:val="000000" w:themeColor="text1"/>
        </w:rPr>
        <w:t>eligions</w:t>
      </w:r>
      <w:r w:rsidR="000F1ECF" w:rsidRPr="00784C96">
        <w:rPr>
          <w:color w:val="000000" w:themeColor="text1"/>
        </w:rPr>
        <w:t xml:space="preserve">. </w:t>
      </w:r>
      <w:r w:rsidRPr="00784C96">
        <w:rPr>
          <w:color w:val="000000" w:themeColor="text1"/>
        </w:rPr>
        <w:t xml:space="preserve">Faber </w:t>
      </w:r>
      <w:r w:rsidR="000F1ECF" w:rsidRPr="00784C96">
        <w:rPr>
          <w:color w:val="000000" w:themeColor="text1"/>
        </w:rPr>
        <w:t xml:space="preserve">and </w:t>
      </w:r>
      <w:r w:rsidRPr="00784C96">
        <w:rPr>
          <w:color w:val="000000" w:themeColor="text1"/>
        </w:rPr>
        <w:t>Faber</w:t>
      </w:r>
      <w:r w:rsidR="000F1ECF" w:rsidRPr="00784C96">
        <w:rPr>
          <w:color w:val="000000" w:themeColor="text1"/>
        </w:rPr>
        <w:t>.</w:t>
      </w:r>
    </w:p>
    <w:p w14:paraId="0E94FF6F" w14:textId="42A05FC9"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Pauw</w:t>
      </w:r>
      <w:r w:rsidR="000F1ECF" w:rsidRPr="00784C96">
        <w:rPr>
          <w:color w:val="000000" w:themeColor="text1"/>
        </w:rPr>
        <w:t xml:space="preserve">, </w:t>
      </w:r>
      <w:r w:rsidRPr="00784C96">
        <w:rPr>
          <w:color w:val="000000" w:themeColor="text1"/>
        </w:rPr>
        <w:t>B</w:t>
      </w:r>
      <w:r w:rsidR="000F1ECF" w:rsidRPr="00784C96">
        <w:rPr>
          <w:color w:val="000000" w:themeColor="text1"/>
        </w:rPr>
        <w:t>. (1975).</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Religion </w:t>
      </w:r>
      <w:r w:rsidR="00784C96">
        <w:rPr>
          <w:rStyle w:val="Emphasis"/>
          <w:rFonts w:eastAsiaTheme="majorEastAsia"/>
          <w:color w:val="000000" w:themeColor="text1"/>
        </w:rPr>
        <w:t>i</w:t>
      </w:r>
      <w:r w:rsidR="000F1ECF" w:rsidRPr="00784C96">
        <w:rPr>
          <w:rStyle w:val="Emphasis"/>
          <w:rFonts w:eastAsiaTheme="majorEastAsia"/>
          <w:color w:val="000000" w:themeColor="text1"/>
        </w:rPr>
        <w:t xml:space="preserve">n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Tswana </w:t>
      </w:r>
      <w:r w:rsidR="00784C96">
        <w:rPr>
          <w:rStyle w:val="Emphasis"/>
          <w:rFonts w:eastAsiaTheme="majorEastAsia"/>
          <w:color w:val="000000" w:themeColor="text1"/>
        </w:rPr>
        <w:t>c</w:t>
      </w:r>
      <w:r w:rsidRPr="00784C96">
        <w:rPr>
          <w:rStyle w:val="Emphasis"/>
          <w:rFonts w:eastAsiaTheme="majorEastAsia"/>
          <w:color w:val="000000" w:themeColor="text1"/>
        </w:rPr>
        <w:t>hiefdom</w:t>
      </w:r>
      <w:r w:rsidR="000F1ECF" w:rsidRPr="00784C96">
        <w:rPr>
          <w:color w:val="000000" w:themeColor="text1"/>
        </w:rPr>
        <w:t xml:space="preserve">. </w:t>
      </w:r>
      <w:r w:rsidRPr="00784C96">
        <w:rPr>
          <w:color w:val="000000" w:themeColor="text1"/>
        </w:rPr>
        <w:t>Oxford University Press</w:t>
      </w:r>
      <w:r w:rsidR="000F1ECF" w:rsidRPr="00784C96">
        <w:rPr>
          <w:color w:val="000000" w:themeColor="text1"/>
        </w:rPr>
        <w:t>.</w:t>
      </w:r>
    </w:p>
    <w:p w14:paraId="7AF2AAB3"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Sawyerr</w:t>
      </w:r>
      <w:r w:rsidR="000F1ECF" w:rsidRPr="00784C96">
        <w:rPr>
          <w:color w:val="000000" w:themeColor="text1"/>
        </w:rPr>
        <w:t xml:space="preserve">, </w:t>
      </w:r>
      <w:r w:rsidRPr="00784C96">
        <w:rPr>
          <w:color w:val="000000" w:themeColor="text1"/>
        </w:rPr>
        <w:t>H</w:t>
      </w:r>
      <w:r w:rsidR="000F1ECF" w:rsidRPr="00784C96">
        <w:rPr>
          <w:color w:val="000000" w:themeColor="text1"/>
        </w:rPr>
        <w:t>. (1996).</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God</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Ancestors </w:t>
      </w:r>
      <w:r w:rsidR="000F1ECF" w:rsidRPr="00784C96">
        <w:rPr>
          <w:rStyle w:val="Emphasis"/>
          <w:rFonts w:eastAsiaTheme="majorEastAsia"/>
          <w:color w:val="000000" w:themeColor="text1"/>
        </w:rPr>
        <w:t xml:space="preserve">And </w:t>
      </w:r>
      <w:r w:rsidRPr="00784C96">
        <w:rPr>
          <w:rStyle w:val="Emphasis"/>
          <w:rFonts w:eastAsiaTheme="majorEastAsia"/>
          <w:color w:val="000000" w:themeColor="text1"/>
        </w:rPr>
        <w:t>Divinities</w:t>
      </w:r>
      <w:r w:rsidR="000F1ECF" w:rsidRPr="00784C96">
        <w:rPr>
          <w:color w:val="000000" w:themeColor="text1"/>
        </w:rPr>
        <w:t xml:space="preserve">. </w:t>
      </w:r>
      <w:r w:rsidRPr="00784C96">
        <w:rPr>
          <w:color w:val="000000" w:themeColor="text1"/>
        </w:rPr>
        <w:t>Oxford University Press</w:t>
      </w:r>
      <w:r w:rsidR="000F1ECF" w:rsidRPr="00784C96">
        <w:rPr>
          <w:color w:val="000000" w:themeColor="text1"/>
        </w:rPr>
        <w:t>.</w:t>
      </w:r>
    </w:p>
    <w:p w14:paraId="2A69E50D" w14:textId="2E29DB2C"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Tu</w:t>
      </w:r>
      <w:r w:rsidR="000F1ECF" w:rsidRPr="00784C96">
        <w:rPr>
          <w:color w:val="000000" w:themeColor="text1"/>
        </w:rPr>
        <w:t xml:space="preserve">, </w:t>
      </w:r>
      <w:r w:rsidRPr="00784C96">
        <w:rPr>
          <w:color w:val="000000" w:themeColor="text1"/>
        </w:rPr>
        <w:t>W</w:t>
      </w:r>
      <w:r w:rsidR="000F1ECF" w:rsidRPr="00784C96">
        <w:rPr>
          <w:color w:val="000000" w:themeColor="text1"/>
        </w:rPr>
        <w:t>. (1998).</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Confucian </w:t>
      </w:r>
      <w:r w:rsidR="00784C96">
        <w:rPr>
          <w:rStyle w:val="Emphasis"/>
          <w:rFonts w:eastAsiaTheme="majorEastAsia"/>
          <w:color w:val="000000" w:themeColor="text1"/>
        </w:rPr>
        <w:t>e</w:t>
      </w:r>
      <w:r w:rsidRPr="00784C96">
        <w:rPr>
          <w:rStyle w:val="Emphasis"/>
          <w:rFonts w:eastAsiaTheme="majorEastAsia"/>
          <w:color w:val="000000" w:themeColor="text1"/>
        </w:rPr>
        <w:t xml:space="preserve">thics </w:t>
      </w:r>
      <w:r w:rsidR="00784C96">
        <w:rPr>
          <w:rStyle w:val="Emphasis"/>
          <w:rFonts w:eastAsiaTheme="majorEastAsia"/>
          <w:color w:val="000000" w:themeColor="text1"/>
        </w:rPr>
        <w:t>t</w:t>
      </w:r>
      <w:r w:rsidRPr="00784C96">
        <w:rPr>
          <w:rStyle w:val="Emphasis"/>
          <w:rFonts w:eastAsiaTheme="majorEastAsia"/>
          <w:color w:val="000000" w:themeColor="text1"/>
        </w:rPr>
        <w:t>oday</w:t>
      </w:r>
      <w:r w:rsidR="000F1ECF" w:rsidRPr="00784C96">
        <w:rPr>
          <w:rStyle w:val="Emphasis"/>
          <w:rFonts w:eastAsiaTheme="majorEastAsia"/>
          <w:color w:val="000000" w:themeColor="text1"/>
        </w:rPr>
        <w:t xml:space="preserve">: </w:t>
      </w:r>
      <w:r w:rsidRPr="00784C96">
        <w:rPr>
          <w:rStyle w:val="Emphasis"/>
          <w:rFonts w:eastAsiaTheme="majorEastAsia"/>
          <w:color w:val="000000" w:themeColor="text1"/>
        </w:rPr>
        <w:t xml:space="preserve">The Singapore </w:t>
      </w:r>
      <w:r w:rsidR="00784C96">
        <w:rPr>
          <w:rStyle w:val="Emphasis"/>
          <w:rFonts w:eastAsiaTheme="majorEastAsia"/>
          <w:color w:val="000000" w:themeColor="text1"/>
        </w:rPr>
        <w:t>c</w:t>
      </w:r>
      <w:r w:rsidRPr="00784C96">
        <w:rPr>
          <w:rStyle w:val="Emphasis"/>
          <w:rFonts w:eastAsiaTheme="majorEastAsia"/>
          <w:color w:val="000000" w:themeColor="text1"/>
        </w:rPr>
        <w:t>hallenge</w:t>
      </w:r>
      <w:r w:rsidR="000F1ECF" w:rsidRPr="00784C96">
        <w:rPr>
          <w:color w:val="000000" w:themeColor="text1"/>
        </w:rPr>
        <w:t xml:space="preserve">. </w:t>
      </w:r>
      <w:r w:rsidRPr="00784C96">
        <w:rPr>
          <w:color w:val="000000" w:themeColor="text1"/>
        </w:rPr>
        <w:t xml:space="preserve">Curriculum Development Institute </w:t>
      </w:r>
      <w:r w:rsidR="00784C96">
        <w:rPr>
          <w:color w:val="000000" w:themeColor="text1"/>
        </w:rPr>
        <w:t>o</w:t>
      </w:r>
      <w:r w:rsidR="000F1ECF" w:rsidRPr="00784C96">
        <w:rPr>
          <w:color w:val="000000" w:themeColor="text1"/>
        </w:rPr>
        <w:t xml:space="preserve">f </w:t>
      </w:r>
      <w:r w:rsidRPr="00784C96">
        <w:rPr>
          <w:color w:val="000000" w:themeColor="text1"/>
        </w:rPr>
        <w:t>Singapore</w:t>
      </w:r>
      <w:r w:rsidR="000F1ECF" w:rsidRPr="00784C96">
        <w:rPr>
          <w:color w:val="000000" w:themeColor="text1"/>
        </w:rPr>
        <w:t>.</w:t>
      </w:r>
    </w:p>
    <w:p w14:paraId="573EFC92" w14:textId="1C1E9FC4"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Turaki</w:t>
      </w:r>
      <w:r w:rsidR="000F1ECF" w:rsidRPr="00784C96">
        <w:rPr>
          <w:color w:val="000000" w:themeColor="text1"/>
        </w:rPr>
        <w:t xml:space="preserve">, </w:t>
      </w:r>
      <w:r w:rsidRPr="00784C96">
        <w:rPr>
          <w:color w:val="000000" w:themeColor="text1"/>
        </w:rPr>
        <w:t>Y</w:t>
      </w:r>
      <w:r w:rsidR="000F1ECF" w:rsidRPr="00784C96">
        <w:rPr>
          <w:color w:val="000000" w:themeColor="text1"/>
        </w:rPr>
        <w:t>. (1999).</w:t>
      </w:r>
      <w:r w:rsidR="000F1ECF"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Foundations </w:t>
      </w:r>
      <w:r w:rsidR="00784C96">
        <w:rPr>
          <w:rStyle w:val="Emphasis"/>
          <w:rFonts w:eastAsiaTheme="majorEastAsia"/>
          <w:color w:val="000000" w:themeColor="text1"/>
        </w:rPr>
        <w:t>o</w:t>
      </w:r>
      <w:r w:rsidR="000F1ECF" w:rsidRPr="00784C96">
        <w:rPr>
          <w:rStyle w:val="Emphasis"/>
          <w:rFonts w:eastAsiaTheme="majorEastAsia"/>
          <w:color w:val="000000" w:themeColor="text1"/>
        </w:rPr>
        <w:t xml:space="preserve">f </w:t>
      </w:r>
      <w:r w:rsidRPr="00784C96">
        <w:rPr>
          <w:rStyle w:val="Emphasis"/>
          <w:rFonts w:eastAsiaTheme="majorEastAsia"/>
          <w:color w:val="000000" w:themeColor="text1"/>
        </w:rPr>
        <w:t xml:space="preserve">African </w:t>
      </w:r>
      <w:r w:rsidR="00784C96">
        <w:rPr>
          <w:rStyle w:val="Emphasis"/>
          <w:rFonts w:eastAsiaTheme="majorEastAsia"/>
          <w:color w:val="000000" w:themeColor="text1"/>
        </w:rPr>
        <w:t>t</w:t>
      </w:r>
      <w:r w:rsidRPr="00784C96">
        <w:rPr>
          <w:rStyle w:val="Emphasis"/>
          <w:rFonts w:eastAsiaTheme="majorEastAsia"/>
          <w:color w:val="000000" w:themeColor="text1"/>
        </w:rPr>
        <w:t xml:space="preserve">raditional </w:t>
      </w:r>
      <w:r w:rsidR="00784C96">
        <w:rPr>
          <w:rStyle w:val="Emphasis"/>
          <w:rFonts w:eastAsiaTheme="majorEastAsia"/>
          <w:color w:val="000000" w:themeColor="text1"/>
        </w:rPr>
        <w:t>r</w:t>
      </w:r>
      <w:r w:rsidRPr="00784C96">
        <w:rPr>
          <w:rStyle w:val="Emphasis"/>
          <w:rFonts w:eastAsiaTheme="majorEastAsia"/>
          <w:color w:val="000000" w:themeColor="text1"/>
        </w:rPr>
        <w:t xml:space="preserve">eligion </w:t>
      </w:r>
      <w:r w:rsidR="00784C96">
        <w:rPr>
          <w:rStyle w:val="Emphasis"/>
          <w:rFonts w:eastAsiaTheme="majorEastAsia"/>
          <w:color w:val="000000" w:themeColor="text1"/>
        </w:rPr>
        <w:t>a</w:t>
      </w:r>
      <w:r w:rsidR="000F1ECF" w:rsidRPr="00784C96">
        <w:rPr>
          <w:rStyle w:val="Emphasis"/>
          <w:rFonts w:eastAsiaTheme="majorEastAsia"/>
          <w:color w:val="000000" w:themeColor="text1"/>
        </w:rPr>
        <w:t xml:space="preserve">nd </w:t>
      </w:r>
      <w:r w:rsidR="00784C96">
        <w:rPr>
          <w:rStyle w:val="Emphasis"/>
          <w:rFonts w:eastAsiaTheme="majorEastAsia"/>
          <w:color w:val="000000" w:themeColor="text1"/>
        </w:rPr>
        <w:t>w</w:t>
      </w:r>
      <w:r w:rsidRPr="00784C96">
        <w:rPr>
          <w:rStyle w:val="Emphasis"/>
          <w:rFonts w:eastAsiaTheme="majorEastAsia"/>
          <w:color w:val="000000" w:themeColor="text1"/>
        </w:rPr>
        <w:t>orldview</w:t>
      </w:r>
      <w:r w:rsidR="000F1ECF" w:rsidRPr="00784C96">
        <w:rPr>
          <w:color w:val="000000" w:themeColor="text1"/>
        </w:rPr>
        <w:t xml:space="preserve">. </w:t>
      </w:r>
      <w:r w:rsidRPr="00784C96">
        <w:rPr>
          <w:color w:val="000000" w:themeColor="text1"/>
        </w:rPr>
        <w:t>Isaac Publishing</w:t>
      </w:r>
      <w:r w:rsidR="000F1ECF" w:rsidRPr="00784C96">
        <w:rPr>
          <w:color w:val="000000" w:themeColor="text1"/>
        </w:rPr>
        <w:t>.</w:t>
      </w:r>
    </w:p>
    <w:p w14:paraId="57BB6A68" w14:textId="77777777" w:rsidR="00784C96"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Uwazie, E. E. (2019). Hybrid funerary practices in contemporary African societies.</w:t>
      </w:r>
      <w:r w:rsidRPr="00784C96">
        <w:rPr>
          <w:rStyle w:val="apple-converted-space"/>
          <w:rFonts w:eastAsiaTheme="majorEastAsia"/>
          <w:color w:val="000000" w:themeColor="text1"/>
        </w:rPr>
        <w:t> </w:t>
      </w:r>
      <w:r w:rsidRPr="00784C96">
        <w:rPr>
          <w:rStyle w:val="Emphasis"/>
          <w:rFonts w:eastAsiaTheme="majorEastAsia"/>
          <w:color w:val="000000" w:themeColor="text1"/>
        </w:rPr>
        <w:t>African Studies Review</w:t>
      </w:r>
      <w:r w:rsidRPr="00784C96">
        <w:rPr>
          <w:rStyle w:val="Emphasis"/>
          <w:rFonts w:eastAsiaTheme="majorEastAsia"/>
          <w:i w:val="0"/>
          <w:iCs w:val="0"/>
          <w:color w:val="000000" w:themeColor="text1"/>
        </w:rPr>
        <w:t xml:space="preserve">, </w:t>
      </w:r>
      <w:r w:rsidRPr="00784C96">
        <w:rPr>
          <w:rStyle w:val="Emphasis"/>
          <w:rFonts w:eastAsiaTheme="majorEastAsia"/>
          <w:color w:val="000000" w:themeColor="text1"/>
        </w:rPr>
        <w:t>62</w:t>
      </w:r>
      <w:r w:rsidRPr="00784C96">
        <w:rPr>
          <w:color w:val="000000" w:themeColor="text1"/>
        </w:rPr>
        <w:t>(3), 451–469.</w:t>
      </w:r>
      <w:r w:rsidRPr="00784C96">
        <w:rPr>
          <w:rStyle w:val="apple-converted-space"/>
          <w:rFonts w:eastAsiaTheme="majorEastAsia"/>
          <w:color w:val="000000" w:themeColor="text1"/>
        </w:rPr>
        <w:t> </w:t>
      </w:r>
      <w:hyperlink r:id="rId9" w:tgtFrame="_new" w:history="1">
        <w:r w:rsidRPr="00784C96">
          <w:rPr>
            <w:rStyle w:val="Hyperlink"/>
            <w:rFonts w:eastAsiaTheme="majorEastAsia"/>
            <w:color w:val="000000" w:themeColor="text1"/>
          </w:rPr>
          <w:t>https://doi.org/10.1017/asr.2019.47</w:t>
        </w:r>
      </w:hyperlink>
    </w:p>
    <w:p w14:paraId="7566CE92" w14:textId="69359E73" w:rsidR="003540E4" w:rsidRPr="00784C96" w:rsidRDefault="009B4820" w:rsidP="00784C96">
      <w:pPr>
        <w:pStyle w:val="NormalWeb"/>
        <w:spacing w:before="0" w:beforeAutospacing="0" w:after="160" w:afterAutospacing="0"/>
        <w:ind w:left="360" w:hanging="360"/>
        <w:jc w:val="both"/>
        <w:rPr>
          <w:color w:val="000000" w:themeColor="text1"/>
        </w:rPr>
      </w:pPr>
      <w:r w:rsidRPr="00784C96">
        <w:rPr>
          <w:color w:val="000000" w:themeColor="text1"/>
        </w:rPr>
        <w:t>Woodward, K. L. (1990).</w:t>
      </w:r>
      <w:r w:rsidRPr="00784C96">
        <w:rPr>
          <w:rStyle w:val="apple-converted-space"/>
          <w:rFonts w:eastAsiaTheme="majorEastAsia"/>
          <w:color w:val="000000" w:themeColor="text1"/>
        </w:rPr>
        <w:t> </w:t>
      </w:r>
      <w:r w:rsidRPr="00784C96">
        <w:rPr>
          <w:rStyle w:val="Emphasis"/>
          <w:rFonts w:eastAsiaTheme="majorEastAsia"/>
          <w:color w:val="000000" w:themeColor="text1"/>
        </w:rPr>
        <w:t xml:space="preserve">Making </w:t>
      </w:r>
      <w:r w:rsidR="00784C96">
        <w:rPr>
          <w:rStyle w:val="Emphasis"/>
          <w:rFonts w:eastAsiaTheme="majorEastAsia"/>
          <w:color w:val="000000" w:themeColor="text1"/>
        </w:rPr>
        <w:t>s</w:t>
      </w:r>
      <w:r w:rsidRPr="00784C96">
        <w:rPr>
          <w:rStyle w:val="Emphasis"/>
          <w:rFonts w:eastAsiaTheme="majorEastAsia"/>
          <w:color w:val="000000" w:themeColor="text1"/>
        </w:rPr>
        <w:t>aints: How the Catholic Church determines who becomes a saint, who doesn’t, and why</w:t>
      </w:r>
      <w:r w:rsidRPr="00784C96">
        <w:rPr>
          <w:color w:val="000000" w:themeColor="text1"/>
        </w:rPr>
        <w:t>. Simon &amp; Schuster.</w:t>
      </w:r>
    </w:p>
    <w:p w14:paraId="7BACAE66" w14:textId="77777777" w:rsidR="00514675" w:rsidRPr="00784C96" w:rsidRDefault="00514675" w:rsidP="00D603BE">
      <w:pPr>
        <w:spacing w:line="360" w:lineRule="auto"/>
        <w:jc w:val="both"/>
        <w:rPr>
          <w:rFonts w:ascii="Times New Roman" w:hAnsi="Times New Roman" w:cs="Times New Roman"/>
          <w:b/>
          <w:bCs/>
          <w:color w:val="000000" w:themeColor="text1"/>
        </w:rPr>
      </w:pPr>
    </w:p>
    <w:sectPr w:rsidR="00514675" w:rsidRPr="00784C96" w:rsidSect="00E51B1D">
      <w:headerReference w:type="even" r:id="rId10"/>
      <w:headerReference w:type="default" r:id="rId11"/>
      <w:footerReference w:type="even" r:id="rId12"/>
      <w:footerReference w:type="default" r:id="rId13"/>
      <w:footerReference w:type="first" r:id="rId14"/>
      <w:pgSz w:w="11906" w:h="16838"/>
      <w:pgMar w:top="1440" w:right="1440" w:bottom="1440" w:left="1440" w:header="720" w:footer="720"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C807" w14:textId="77777777" w:rsidR="0075304A" w:rsidRDefault="0075304A" w:rsidP="00973D48">
      <w:pPr>
        <w:spacing w:after="0" w:line="240" w:lineRule="auto"/>
      </w:pPr>
      <w:r>
        <w:separator/>
      </w:r>
    </w:p>
  </w:endnote>
  <w:endnote w:type="continuationSeparator" w:id="0">
    <w:p w14:paraId="07320FFA" w14:textId="77777777" w:rsidR="0075304A" w:rsidRDefault="0075304A" w:rsidP="0097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60104"/>
      <w:docPartObj>
        <w:docPartGallery w:val="Page Numbers (Bottom of Page)"/>
        <w:docPartUnique/>
      </w:docPartObj>
    </w:sdtPr>
    <w:sdtContent>
      <w:p w14:paraId="11452332" w14:textId="2B6FE441" w:rsidR="007D6E66" w:rsidRDefault="007D6E66" w:rsidP="00F45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15D2CE" w14:textId="77777777" w:rsidR="007D6E66" w:rsidRDefault="007D6E66" w:rsidP="007D6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9F30" w14:textId="7147F6A3" w:rsidR="00784C96" w:rsidRDefault="00784C96" w:rsidP="00784C96">
    <w:pPr>
      <w:pStyle w:val="Footer"/>
      <w:jc w:val="cente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D00E" w14:textId="16D0D830" w:rsidR="00784C96" w:rsidRDefault="00784C96" w:rsidP="00784C96">
    <w:pPr>
      <w:pStyle w:val="Footer"/>
      <w:jc w:val="center"/>
    </w:pPr>
    <w:r w:rsidRPr="00F95FDA">
      <w:rPr>
        <w:rFonts w:ascii="Times New Roman" w:hAnsi="Times New Roman" w:cs="Times New Roman"/>
        <w:i/>
        <w:iCs/>
        <w:sz w:val="20"/>
        <w:szCs w:val="20"/>
      </w:rPr>
      <w:t>Global Missiology</w:t>
    </w:r>
    <w:r w:rsidRPr="00F95FDA">
      <w:rPr>
        <w:rFonts w:ascii="Times New Roman" w:hAnsi="Times New Roman" w:cs="Times New Roman"/>
        <w:sz w:val="20"/>
        <w:szCs w:val="20"/>
      </w:rPr>
      <w:t xml:space="preserve"> - ISSN 2831-4751 - Vol 23, No 1 (2026)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A23E" w14:textId="77777777" w:rsidR="0075304A" w:rsidRDefault="0075304A" w:rsidP="00973D48">
      <w:pPr>
        <w:spacing w:after="0" w:line="240" w:lineRule="auto"/>
      </w:pPr>
      <w:r>
        <w:separator/>
      </w:r>
    </w:p>
  </w:footnote>
  <w:footnote w:type="continuationSeparator" w:id="0">
    <w:p w14:paraId="702213DF" w14:textId="77777777" w:rsidR="0075304A" w:rsidRDefault="0075304A" w:rsidP="0097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280522"/>
      <w:docPartObj>
        <w:docPartGallery w:val="Page Numbers (Top of Page)"/>
        <w:docPartUnique/>
      </w:docPartObj>
    </w:sdtPr>
    <w:sdtContent>
      <w:p w14:paraId="55126491" w14:textId="1406C077" w:rsidR="00784C96" w:rsidRDefault="00784C96" w:rsidP="00EF63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DF642A" w14:textId="77777777" w:rsidR="00784C96" w:rsidRDefault="00784C96" w:rsidP="00784C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7578779"/>
      <w:docPartObj>
        <w:docPartGallery w:val="Page Numbers (Top of Page)"/>
        <w:docPartUnique/>
      </w:docPartObj>
    </w:sdtPr>
    <w:sdtEndPr>
      <w:rPr>
        <w:rStyle w:val="PageNumber"/>
        <w:rFonts w:ascii="Times New Roman" w:hAnsi="Times New Roman" w:cs="Times New Roman"/>
        <w:sz w:val="20"/>
        <w:szCs w:val="20"/>
      </w:rPr>
    </w:sdtEndPr>
    <w:sdtContent>
      <w:p w14:paraId="3E8BBE87" w14:textId="3206263E" w:rsidR="00784C96" w:rsidRPr="00784C96" w:rsidRDefault="00784C96" w:rsidP="00EF6325">
        <w:pPr>
          <w:pStyle w:val="Header"/>
          <w:framePr w:wrap="none" w:vAnchor="text" w:hAnchor="margin" w:xAlign="right" w:y="1"/>
          <w:rPr>
            <w:rStyle w:val="PageNumber"/>
            <w:rFonts w:ascii="Times New Roman" w:hAnsi="Times New Roman" w:cs="Times New Roman"/>
            <w:sz w:val="20"/>
            <w:szCs w:val="20"/>
          </w:rPr>
        </w:pPr>
        <w:r w:rsidRPr="00784C96">
          <w:rPr>
            <w:rStyle w:val="PageNumber"/>
            <w:rFonts w:ascii="Times New Roman" w:hAnsi="Times New Roman" w:cs="Times New Roman"/>
            <w:sz w:val="20"/>
            <w:szCs w:val="20"/>
          </w:rPr>
          <w:fldChar w:fldCharType="begin"/>
        </w:r>
        <w:r w:rsidRPr="00784C96">
          <w:rPr>
            <w:rStyle w:val="PageNumber"/>
            <w:rFonts w:ascii="Times New Roman" w:hAnsi="Times New Roman" w:cs="Times New Roman"/>
            <w:sz w:val="20"/>
            <w:szCs w:val="20"/>
          </w:rPr>
          <w:instrText xml:space="preserve"> PAGE </w:instrText>
        </w:r>
        <w:r w:rsidRPr="00784C96">
          <w:rPr>
            <w:rStyle w:val="PageNumber"/>
            <w:rFonts w:ascii="Times New Roman" w:hAnsi="Times New Roman" w:cs="Times New Roman"/>
            <w:sz w:val="20"/>
            <w:szCs w:val="20"/>
          </w:rPr>
          <w:fldChar w:fldCharType="separate"/>
        </w:r>
        <w:r w:rsidRPr="00784C96">
          <w:rPr>
            <w:rStyle w:val="PageNumber"/>
            <w:rFonts w:ascii="Times New Roman" w:hAnsi="Times New Roman" w:cs="Times New Roman"/>
            <w:noProof/>
            <w:sz w:val="20"/>
            <w:szCs w:val="20"/>
          </w:rPr>
          <w:t>2</w:t>
        </w:r>
        <w:r w:rsidRPr="00784C96">
          <w:rPr>
            <w:rStyle w:val="PageNumber"/>
            <w:rFonts w:ascii="Times New Roman" w:hAnsi="Times New Roman" w:cs="Times New Roman"/>
            <w:sz w:val="20"/>
            <w:szCs w:val="20"/>
          </w:rPr>
          <w:fldChar w:fldCharType="end"/>
        </w:r>
      </w:p>
    </w:sdtContent>
  </w:sdt>
  <w:p w14:paraId="16CC815E" w14:textId="77777777" w:rsidR="00784C96" w:rsidRDefault="00784C96" w:rsidP="00784C9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48"/>
    <w:rsid w:val="00001323"/>
    <w:rsid w:val="00015743"/>
    <w:rsid w:val="000227AC"/>
    <w:rsid w:val="000306C4"/>
    <w:rsid w:val="0003770F"/>
    <w:rsid w:val="00045093"/>
    <w:rsid w:val="0006387A"/>
    <w:rsid w:val="000B2E15"/>
    <w:rsid w:val="000C4505"/>
    <w:rsid w:val="000D2734"/>
    <w:rsid w:val="000D63F4"/>
    <w:rsid w:val="000E7810"/>
    <w:rsid w:val="000F1ECF"/>
    <w:rsid w:val="000F454A"/>
    <w:rsid w:val="00112E35"/>
    <w:rsid w:val="001135D4"/>
    <w:rsid w:val="00122826"/>
    <w:rsid w:val="00123241"/>
    <w:rsid w:val="00146071"/>
    <w:rsid w:val="0015035D"/>
    <w:rsid w:val="00156AA7"/>
    <w:rsid w:val="00191D6F"/>
    <w:rsid w:val="001A0B27"/>
    <w:rsid w:val="001B112B"/>
    <w:rsid w:val="001B473F"/>
    <w:rsid w:val="001D3E3C"/>
    <w:rsid w:val="001D4434"/>
    <w:rsid w:val="001E51E4"/>
    <w:rsid w:val="001F55C2"/>
    <w:rsid w:val="0020129D"/>
    <w:rsid w:val="00204654"/>
    <w:rsid w:val="00225457"/>
    <w:rsid w:val="00277EA8"/>
    <w:rsid w:val="00280A8B"/>
    <w:rsid w:val="00291766"/>
    <w:rsid w:val="002E2D47"/>
    <w:rsid w:val="003048A9"/>
    <w:rsid w:val="0032677A"/>
    <w:rsid w:val="003540E4"/>
    <w:rsid w:val="00357BC2"/>
    <w:rsid w:val="00365A1E"/>
    <w:rsid w:val="00367D65"/>
    <w:rsid w:val="00370ADC"/>
    <w:rsid w:val="00386103"/>
    <w:rsid w:val="003C0E88"/>
    <w:rsid w:val="003C5C93"/>
    <w:rsid w:val="003C6131"/>
    <w:rsid w:val="003D49CD"/>
    <w:rsid w:val="003E3E49"/>
    <w:rsid w:val="003E7C8C"/>
    <w:rsid w:val="004013FD"/>
    <w:rsid w:val="00433102"/>
    <w:rsid w:val="00446655"/>
    <w:rsid w:val="00486D18"/>
    <w:rsid w:val="004C63F0"/>
    <w:rsid w:val="004F2699"/>
    <w:rsid w:val="00506419"/>
    <w:rsid w:val="00512CDB"/>
    <w:rsid w:val="00514675"/>
    <w:rsid w:val="00523A50"/>
    <w:rsid w:val="00534FEA"/>
    <w:rsid w:val="00540F37"/>
    <w:rsid w:val="00561DC5"/>
    <w:rsid w:val="005636F7"/>
    <w:rsid w:val="005857A6"/>
    <w:rsid w:val="005D0C6E"/>
    <w:rsid w:val="005E04D4"/>
    <w:rsid w:val="005E1B36"/>
    <w:rsid w:val="005F352A"/>
    <w:rsid w:val="00614C70"/>
    <w:rsid w:val="00667668"/>
    <w:rsid w:val="00686D1F"/>
    <w:rsid w:val="006954B6"/>
    <w:rsid w:val="006E2A8D"/>
    <w:rsid w:val="006E75EB"/>
    <w:rsid w:val="007010B8"/>
    <w:rsid w:val="00713180"/>
    <w:rsid w:val="007148CD"/>
    <w:rsid w:val="0075304A"/>
    <w:rsid w:val="007621B9"/>
    <w:rsid w:val="00784C96"/>
    <w:rsid w:val="007A5664"/>
    <w:rsid w:val="007D186F"/>
    <w:rsid w:val="007D6E66"/>
    <w:rsid w:val="007E6810"/>
    <w:rsid w:val="00807AC2"/>
    <w:rsid w:val="00814691"/>
    <w:rsid w:val="00832534"/>
    <w:rsid w:val="0086540E"/>
    <w:rsid w:val="008A33EA"/>
    <w:rsid w:val="008A5324"/>
    <w:rsid w:val="008C3EEC"/>
    <w:rsid w:val="008C7C25"/>
    <w:rsid w:val="008D1B56"/>
    <w:rsid w:val="008D2DC6"/>
    <w:rsid w:val="008E279B"/>
    <w:rsid w:val="008F456D"/>
    <w:rsid w:val="00925D34"/>
    <w:rsid w:val="0092667A"/>
    <w:rsid w:val="00932965"/>
    <w:rsid w:val="00956AC7"/>
    <w:rsid w:val="00973D48"/>
    <w:rsid w:val="009836AE"/>
    <w:rsid w:val="009A6694"/>
    <w:rsid w:val="009B3592"/>
    <w:rsid w:val="009B4820"/>
    <w:rsid w:val="009C4356"/>
    <w:rsid w:val="009F0449"/>
    <w:rsid w:val="00A0771E"/>
    <w:rsid w:val="00A1492E"/>
    <w:rsid w:val="00A170FA"/>
    <w:rsid w:val="00A2076E"/>
    <w:rsid w:val="00A22F63"/>
    <w:rsid w:val="00A3045C"/>
    <w:rsid w:val="00A73FB7"/>
    <w:rsid w:val="00AA6733"/>
    <w:rsid w:val="00AA7629"/>
    <w:rsid w:val="00AC0B30"/>
    <w:rsid w:val="00AC336F"/>
    <w:rsid w:val="00AC5976"/>
    <w:rsid w:val="00AF1289"/>
    <w:rsid w:val="00B263CC"/>
    <w:rsid w:val="00B515FF"/>
    <w:rsid w:val="00B529B4"/>
    <w:rsid w:val="00B52E43"/>
    <w:rsid w:val="00B53384"/>
    <w:rsid w:val="00B53AD7"/>
    <w:rsid w:val="00B61F66"/>
    <w:rsid w:val="00B93877"/>
    <w:rsid w:val="00BA0214"/>
    <w:rsid w:val="00BA3B2F"/>
    <w:rsid w:val="00BD032F"/>
    <w:rsid w:val="00BE24D8"/>
    <w:rsid w:val="00BF7933"/>
    <w:rsid w:val="00C04D7C"/>
    <w:rsid w:val="00C16F0B"/>
    <w:rsid w:val="00C2247A"/>
    <w:rsid w:val="00C57BD5"/>
    <w:rsid w:val="00C67088"/>
    <w:rsid w:val="00C67EAE"/>
    <w:rsid w:val="00C80531"/>
    <w:rsid w:val="00C8175D"/>
    <w:rsid w:val="00CB04F3"/>
    <w:rsid w:val="00CB5F10"/>
    <w:rsid w:val="00CD3888"/>
    <w:rsid w:val="00CF6B5D"/>
    <w:rsid w:val="00D0547F"/>
    <w:rsid w:val="00D55F54"/>
    <w:rsid w:val="00D603BE"/>
    <w:rsid w:val="00D775FD"/>
    <w:rsid w:val="00DE3550"/>
    <w:rsid w:val="00E168F3"/>
    <w:rsid w:val="00E37009"/>
    <w:rsid w:val="00E51B1D"/>
    <w:rsid w:val="00E66A47"/>
    <w:rsid w:val="00E66E48"/>
    <w:rsid w:val="00E90E39"/>
    <w:rsid w:val="00E928DE"/>
    <w:rsid w:val="00EF7238"/>
    <w:rsid w:val="00F278DB"/>
    <w:rsid w:val="00F855B6"/>
    <w:rsid w:val="00F9663E"/>
    <w:rsid w:val="00FA2407"/>
    <w:rsid w:val="00FE1118"/>
    <w:rsid w:val="00FF2F77"/>
    <w:rsid w:val="00FF72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218D"/>
  <w15:chartTrackingRefBased/>
  <w15:docId w15:val="{04B6F34C-1D32-FB4B-93E8-B148C28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3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3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3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D48"/>
    <w:rPr>
      <w:rFonts w:eastAsiaTheme="majorEastAsia" w:cstheme="majorBidi"/>
      <w:color w:val="272727" w:themeColor="text1" w:themeTint="D8"/>
    </w:rPr>
  </w:style>
  <w:style w:type="paragraph" w:styleId="Title">
    <w:name w:val="Title"/>
    <w:basedOn w:val="Normal"/>
    <w:next w:val="Normal"/>
    <w:link w:val="TitleChar"/>
    <w:uiPriority w:val="10"/>
    <w:qFormat/>
    <w:rsid w:val="00973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D48"/>
    <w:pPr>
      <w:spacing w:before="160"/>
      <w:jc w:val="center"/>
    </w:pPr>
    <w:rPr>
      <w:i/>
      <w:iCs/>
      <w:color w:val="404040" w:themeColor="text1" w:themeTint="BF"/>
    </w:rPr>
  </w:style>
  <w:style w:type="character" w:customStyle="1" w:styleId="QuoteChar">
    <w:name w:val="Quote Char"/>
    <w:basedOn w:val="DefaultParagraphFont"/>
    <w:link w:val="Quote"/>
    <w:uiPriority w:val="29"/>
    <w:rsid w:val="00973D48"/>
    <w:rPr>
      <w:i/>
      <w:iCs/>
      <w:color w:val="404040" w:themeColor="text1" w:themeTint="BF"/>
    </w:rPr>
  </w:style>
  <w:style w:type="paragraph" w:styleId="ListParagraph">
    <w:name w:val="List Paragraph"/>
    <w:basedOn w:val="Normal"/>
    <w:uiPriority w:val="34"/>
    <w:qFormat/>
    <w:rsid w:val="00973D48"/>
    <w:pPr>
      <w:ind w:left="720"/>
      <w:contextualSpacing/>
    </w:pPr>
  </w:style>
  <w:style w:type="character" w:styleId="IntenseEmphasis">
    <w:name w:val="Intense Emphasis"/>
    <w:basedOn w:val="DefaultParagraphFont"/>
    <w:uiPriority w:val="21"/>
    <w:qFormat/>
    <w:rsid w:val="00973D48"/>
    <w:rPr>
      <w:i/>
      <w:iCs/>
      <w:color w:val="0F4761" w:themeColor="accent1" w:themeShade="BF"/>
    </w:rPr>
  </w:style>
  <w:style w:type="paragraph" w:styleId="IntenseQuote">
    <w:name w:val="Intense Quote"/>
    <w:basedOn w:val="Normal"/>
    <w:next w:val="Normal"/>
    <w:link w:val="IntenseQuoteChar"/>
    <w:uiPriority w:val="30"/>
    <w:qFormat/>
    <w:rsid w:val="00973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D48"/>
    <w:rPr>
      <w:i/>
      <w:iCs/>
      <w:color w:val="0F4761" w:themeColor="accent1" w:themeShade="BF"/>
    </w:rPr>
  </w:style>
  <w:style w:type="character" w:styleId="IntenseReference">
    <w:name w:val="Intense Reference"/>
    <w:basedOn w:val="DefaultParagraphFont"/>
    <w:uiPriority w:val="32"/>
    <w:qFormat/>
    <w:rsid w:val="00973D48"/>
    <w:rPr>
      <w:b/>
      <w:bCs/>
      <w:smallCaps/>
      <w:color w:val="0F4761" w:themeColor="accent1" w:themeShade="BF"/>
      <w:spacing w:val="5"/>
    </w:rPr>
  </w:style>
  <w:style w:type="paragraph" w:styleId="NormalWeb">
    <w:name w:val="Normal (Web)"/>
    <w:basedOn w:val="Normal"/>
    <w:uiPriority w:val="99"/>
    <w:unhideWhenUsed/>
    <w:rsid w:val="00973D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73D48"/>
  </w:style>
  <w:style w:type="character" w:styleId="Emphasis">
    <w:name w:val="Emphasis"/>
    <w:basedOn w:val="DefaultParagraphFont"/>
    <w:uiPriority w:val="20"/>
    <w:qFormat/>
    <w:rsid w:val="00973D48"/>
    <w:rPr>
      <w:i/>
      <w:iCs/>
    </w:rPr>
  </w:style>
  <w:style w:type="paragraph" w:styleId="FootnoteText">
    <w:name w:val="footnote text"/>
    <w:basedOn w:val="Normal"/>
    <w:link w:val="FootnoteTextChar"/>
    <w:uiPriority w:val="99"/>
    <w:semiHidden/>
    <w:unhideWhenUsed/>
    <w:rsid w:val="00973D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D48"/>
    <w:rPr>
      <w:sz w:val="20"/>
      <w:szCs w:val="20"/>
    </w:rPr>
  </w:style>
  <w:style w:type="character" w:styleId="FootnoteReference">
    <w:name w:val="footnote reference"/>
    <w:basedOn w:val="DefaultParagraphFont"/>
    <w:uiPriority w:val="99"/>
    <w:semiHidden/>
    <w:unhideWhenUsed/>
    <w:rsid w:val="00973D48"/>
    <w:rPr>
      <w:vertAlign w:val="superscript"/>
    </w:rPr>
  </w:style>
  <w:style w:type="character" w:styleId="Strong">
    <w:name w:val="Strong"/>
    <w:basedOn w:val="DefaultParagraphFont"/>
    <w:uiPriority w:val="22"/>
    <w:qFormat/>
    <w:rsid w:val="00973D48"/>
    <w:rPr>
      <w:b/>
      <w:bCs/>
    </w:rPr>
  </w:style>
  <w:style w:type="paragraph" w:styleId="Footer">
    <w:name w:val="footer"/>
    <w:basedOn w:val="Normal"/>
    <w:link w:val="FooterChar"/>
    <w:uiPriority w:val="99"/>
    <w:unhideWhenUsed/>
    <w:rsid w:val="007D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E66"/>
  </w:style>
  <w:style w:type="character" w:styleId="PageNumber">
    <w:name w:val="page number"/>
    <w:basedOn w:val="DefaultParagraphFont"/>
    <w:uiPriority w:val="99"/>
    <w:semiHidden/>
    <w:unhideWhenUsed/>
    <w:rsid w:val="007D6E66"/>
  </w:style>
  <w:style w:type="character" w:styleId="Hyperlink">
    <w:name w:val="Hyperlink"/>
    <w:basedOn w:val="DefaultParagraphFont"/>
    <w:uiPriority w:val="99"/>
    <w:unhideWhenUsed/>
    <w:rsid w:val="004F2699"/>
    <w:rPr>
      <w:color w:val="467886" w:themeColor="hyperlink"/>
      <w:u w:val="single"/>
    </w:rPr>
  </w:style>
  <w:style w:type="character" w:styleId="UnresolvedMention">
    <w:name w:val="Unresolved Mention"/>
    <w:basedOn w:val="DefaultParagraphFont"/>
    <w:uiPriority w:val="99"/>
    <w:semiHidden/>
    <w:unhideWhenUsed/>
    <w:rsid w:val="004F2699"/>
    <w:rPr>
      <w:color w:val="605E5C"/>
      <w:shd w:val="clear" w:color="auto" w:fill="E1DFDD"/>
    </w:rPr>
  </w:style>
  <w:style w:type="paragraph" w:styleId="Revision">
    <w:name w:val="Revision"/>
    <w:hidden/>
    <w:uiPriority w:val="99"/>
    <w:semiHidden/>
    <w:rsid w:val="004013FD"/>
    <w:pPr>
      <w:spacing w:after="0" w:line="240" w:lineRule="auto"/>
    </w:pPr>
  </w:style>
  <w:style w:type="character" w:styleId="CommentReference">
    <w:name w:val="annotation reference"/>
    <w:basedOn w:val="DefaultParagraphFont"/>
    <w:uiPriority w:val="99"/>
    <w:semiHidden/>
    <w:unhideWhenUsed/>
    <w:rsid w:val="00784C96"/>
    <w:rPr>
      <w:sz w:val="16"/>
      <w:szCs w:val="16"/>
    </w:rPr>
  </w:style>
  <w:style w:type="paragraph" w:styleId="CommentText">
    <w:name w:val="annotation text"/>
    <w:basedOn w:val="Normal"/>
    <w:link w:val="CommentTextChar"/>
    <w:uiPriority w:val="99"/>
    <w:semiHidden/>
    <w:unhideWhenUsed/>
    <w:rsid w:val="00784C96"/>
    <w:pPr>
      <w:spacing w:line="240" w:lineRule="auto"/>
    </w:pPr>
    <w:rPr>
      <w:sz w:val="20"/>
      <w:szCs w:val="20"/>
    </w:rPr>
  </w:style>
  <w:style w:type="character" w:customStyle="1" w:styleId="CommentTextChar">
    <w:name w:val="Comment Text Char"/>
    <w:basedOn w:val="DefaultParagraphFont"/>
    <w:link w:val="CommentText"/>
    <w:uiPriority w:val="99"/>
    <w:semiHidden/>
    <w:rsid w:val="00784C96"/>
    <w:rPr>
      <w:sz w:val="20"/>
      <w:szCs w:val="20"/>
    </w:rPr>
  </w:style>
  <w:style w:type="paragraph" w:styleId="CommentSubject">
    <w:name w:val="annotation subject"/>
    <w:basedOn w:val="CommentText"/>
    <w:next w:val="CommentText"/>
    <w:link w:val="CommentSubjectChar"/>
    <w:uiPriority w:val="99"/>
    <w:semiHidden/>
    <w:unhideWhenUsed/>
    <w:rsid w:val="00784C96"/>
    <w:rPr>
      <w:b/>
      <w:bCs/>
    </w:rPr>
  </w:style>
  <w:style w:type="character" w:customStyle="1" w:styleId="CommentSubjectChar">
    <w:name w:val="Comment Subject Char"/>
    <w:basedOn w:val="CommentTextChar"/>
    <w:link w:val="CommentSubject"/>
    <w:uiPriority w:val="99"/>
    <w:semiHidden/>
    <w:rsid w:val="00784C96"/>
    <w:rPr>
      <w:b/>
      <w:bCs/>
      <w:sz w:val="20"/>
      <w:szCs w:val="20"/>
    </w:rPr>
  </w:style>
  <w:style w:type="paragraph" w:styleId="Header">
    <w:name w:val="header"/>
    <w:basedOn w:val="Normal"/>
    <w:link w:val="HeaderChar"/>
    <w:uiPriority w:val="99"/>
    <w:unhideWhenUsed/>
    <w:rsid w:val="00784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589001.2020.17606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7/asr.2019.4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E260-6551-F84D-80F4-77DB61BC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7000</Words>
  <Characters>39901</Characters>
  <Application>Microsoft Office Word</Application>
  <DocSecurity>0</DocSecurity>
  <Lines>332</Lines>
  <Paragraphs>93</Paragraphs>
  <ScaleCrop>false</ScaleCrop>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Chewachong</dc:creator>
  <cp:keywords/>
  <dc:description/>
  <cp:lastModifiedBy>Nelson Jennings</cp:lastModifiedBy>
  <cp:revision>2</cp:revision>
  <dcterms:created xsi:type="dcterms:W3CDTF">2026-01-16T21:25:00Z</dcterms:created>
  <dcterms:modified xsi:type="dcterms:W3CDTF">2026-01-16T21:25:00Z</dcterms:modified>
</cp:coreProperties>
</file>