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550D4" w14:textId="77777777" w:rsidR="00743183" w:rsidRPr="00417DB2" w:rsidRDefault="00000000" w:rsidP="00417DB2">
      <w:pPr>
        <w:widowControl/>
        <w:spacing w:after="160"/>
        <w:jc w:val="center"/>
        <w:rPr>
          <w:rFonts w:hint="eastAsia"/>
        </w:rPr>
      </w:pPr>
      <w:r w:rsidRPr="00773FF4">
        <w:rPr>
          <w:rFonts w:ascii="TimesNewRomanPSMT" w:eastAsia="TimesNewRomanPSMT" w:hAnsi="TimesNewRomanPSMT" w:cs="TimesNewRomanPSMT"/>
          <w:b/>
          <w:bCs/>
          <w:color w:val="000000"/>
        </w:rPr>
        <w:t>The Witchdoctor’s Craft</w:t>
      </w:r>
    </w:p>
    <w:p w14:paraId="725ABCDD" w14:textId="32FBA180" w:rsidR="00743183" w:rsidRPr="00F55812" w:rsidRDefault="00000000" w:rsidP="00417DB2">
      <w:pPr>
        <w:widowControl/>
        <w:spacing w:after="160"/>
        <w:jc w:val="center"/>
        <w:rPr>
          <w:rFonts w:hint="eastAsia"/>
          <w:color w:val="000000" w:themeColor="text1"/>
        </w:rPr>
      </w:pPr>
      <w:r w:rsidRPr="00773FF4">
        <w:rPr>
          <w:rFonts w:ascii="TimesNewRomanPSMT" w:eastAsia="TimesNewRomanPSMT" w:hAnsi="TimesNewRomanPSMT" w:cs="TimesNewRomanPSMT"/>
          <w:color w:val="000000"/>
        </w:rPr>
        <w:t>Jim Harries</w:t>
      </w:r>
    </w:p>
    <w:p w14:paraId="1E0C610D" w14:textId="45A0C81C" w:rsidR="00743183" w:rsidRPr="00773FF4" w:rsidRDefault="00417DB2" w:rsidP="00417DB2">
      <w:pPr>
        <w:widowControl/>
        <w:spacing w:after="160"/>
        <w:jc w:val="center"/>
        <w:rPr>
          <w:rFonts w:ascii="TimesNewRomanPSMT" w:eastAsia="TimesNewRomanPSMT" w:hAnsi="TimesNewRomanPSMT" w:cs="TimesNewRomanPSMT"/>
          <w:color w:val="000000"/>
        </w:rPr>
      </w:pPr>
      <w:r w:rsidRPr="00F55812">
        <w:rPr>
          <w:rFonts w:ascii="TimesNewRomanPSMT" w:eastAsia="TimesNewRomanPSMT" w:hAnsi="TimesNewRomanPSMT" w:cs="TimesNewRomanPSMT"/>
          <w:color w:val="000000" w:themeColor="text1"/>
        </w:rPr>
        <w:t xml:space="preserve">Published in </w:t>
      </w:r>
      <w:r w:rsidRPr="00F55812">
        <w:rPr>
          <w:rFonts w:ascii="TimesNewRomanPSMT" w:eastAsia="TimesNewRomanPSMT" w:hAnsi="TimesNewRomanPSMT" w:cs="TimesNewRomanPSMT"/>
          <w:i/>
          <w:iCs/>
          <w:color w:val="000000" w:themeColor="text1"/>
        </w:rPr>
        <w:t>Global Missiology</w:t>
      </w:r>
      <w:r w:rsidRPr="00F55812">
        <w:rPr>
          <w:rFonts w:ascii="TimesNewRomanPSMT" w:eastAsia="TimesNewRomanPSMT" w:hAnsi="TimesNewRomanPSMT" w:cs="TimesNewRomanPSMT"/>
          <w:color w:val="000000" w:themeColor="text1"/>
        </w:rPr>
        <w:t xml:space="preserve">, </w:t>
      </w:r>
      <w:hyperlink r:id="rId7" w:history="1">
        <w:r w:rsidRPr="00F55812">
          <w:rPr>
            <w:rStyle w:val="Hyperlink"/>
            <w:rFonts w:ascii="TimesNewRomanPSMT" w:eastAsia="TimesNewRomanPSMT" w:hAnsi="TimesNewRomanPSMT" w:cs="TimesNewRomanPSMT"/>
            <w:color w:val="000000" w:themeColor="text1"/>
          </w:rPr>
          <w:t>www.globalmissiology.org</w:t>
        </w:r>
      </w:hyperlink>
      <w:r w:rsidRPr="00F55812">
        <w:rPr>
          <w:rFonts w:ascii="TimesNewRomanPSMT" w:eastAsia="TimesNewRomanPSMT" w:hAnsi="TimesNewRomanPSMT" w:cs="TimesNewRomanPSMT"/>
          <w:color w:val="000000" w:themeColor="text1"/>
        </w:rPr>
        <w:t xml:space="preserve">, </w:t>
      </w:r>
      <w:r w:rsidR="00773FF4" w:rsidRPr="00F55812">
        <w:rPr>
          <w:rFonts w:ascii="TimesNewRomanPSMT" w:eastAsia="TimesNewRomanPSMT" w:hAnsi="TimesNewRomanPSMT" w:cs="TimesNewRomanPSMT"/>
          <w:color w:val="000000" w:themeColor="text1"/>
        </w:rPr>
        <w:t>J</w:t>
      </w:r>
      <w:r w:rsidR="00773FF4">
        <w:rPr>
          <w:rFonts w:ascii="TimesNewRomanPSMT" w:eastAsia="TimesNewRomanPSMT" w:hAnsi="TimesNewRomanPSMT" w:cs="TimesNewRomanPSMT"/>
          <w:color w:val="000000"/>
        </w:rPr>
        <w:t>anuary 2026</w:t>
      </w:r>
    </w:p>
    <w:p w14:paraId="5BF3DF73" w14:textId="77777777" w:rsidR="00743183" w:rsidRPr="00773FF4" w:rsidRDefault="00000000" w:rsidP="00417DB2">
      <w:pPr>
        <w:widowControl/>
        <w:spacing w:after="160"/>
        <w:jc w:val="both"/>
        <w:rPr>
          <w:rFonts w:ascii="TimesNewRomanPSMT" w:eastAsia="TimesNewRomanPSMT" w:hAnsi="TimesNewRomanPSMT" w:cs="TimesNewRomanPSMT"/>
          <w:b/>
          <w:bCs/>
          <w:color w:val="000000"/>
        </w:rPr>
      </w:pPr>
      <w:r w:rsidRPr="00773FF4">
        <w:rPr>
          <w:rFonts w:ascii="TimesNewRomanPSMT" w:eastAsia="TimesNewRomanPSMT" w:hAnsi="TimesNewRomanPSMT" w:cs="TimesNewRomanPSMT"/>
          <w:b/>
          <w:bCs/>
          <w:color w:val="000000"/>
        </w:rPr>
        <w:t xml:space="preserve">Abstract </w:t>
      </w:r>
    </w:p>
    <w:p w14:paraId="35D033AB" w14:textId="2C94A0A8" w:rsidR="00743183" w:rsidRPr="00773FF4" w:rsidRDefault="00000000" w:rsidP="00417DB2">
      <w:pPr>
        <w:widowControl/>
        <w:spacing w:after="160"/>
        <w:jc w:val="both"/>
        <w:rPr>
          <w:rFonts w:hint="eastAsia"/>
        </w:rPr>
      </w:pPr>
      <w:r w:rsidRPr="00773FF4">
        <w:rPr>
          <w:rFonts w:ascii="TimesNewRomanPSMT" w:eastAsia="TimesNewRomanPSMT" w:hAnsi="TimesNewRomanPSMT" w:cs="TimesNewRomanPSMT"/>
          <w:color w:val="000000"/>
        </w:rPr>
        <w:t xml:space="preserve">Much confusion over the roles and presence of witchdoctors in Africa is </w:t>
      </w:r>
      <w:r w:rsidR="00773FF4" w:rsidRPr="00773FF4">
        <w:rPr>
          <w:rFonts w:ascii="TimesNewRomanPSMT" w:eastAsia="TimesNewRomanPSMT" w:hAnsi="TimesNewRomanPSMT" w:cs="TimesNewRomanPSMT"/>
          <w:color w:val="000000"/>
        </w:rPr>
        <w:t>clarified</w:t>
      </w:r>
      <w:r w:rsidRPr="00773FF4">
        <w:rPr>
          <w:rFonts w:ascii="TimesNewRomanPSMT" w:eastAsia="TimesNewRomanPSMT" w:hAnsi="TimesNewRomanPSMT" w:cs="TimesNewRomanPSMT"/>
          <w:color w:val="000000"/>
        </w:rPr>
        <w:t xml:space="preserve"> through careful attention to epistemology. Witchdoctor’s provide utility</w:t>
      </w:r>
      <w:r w:rsidR="00773FF4" w:rsidRPr="00773FF4">
        <w:rPr>
          <w:rFonts w:ascii="TimesNewRomanPSMT" w:eastAsia="TimesNewRomanPSMT" w:hAnsi="TimesNewRomanPSMT" w:cs="TimesNewRomanPSMT"/>
          <w:color w:val="000000"/>
        </w:rPr>
        <w:t>, usually deceptively,</w:t>
      </w:r>
      <w:r w:rsidRPr="00773FF4">
        <w:rPr>
          <w:rFonts w:ascii="TimesNewRomanPSMT" w:eastAsia="TimesNewRomanPSMT" w:hAnsi="TimesNewRomanPSMT" w:cs="TimesNewRomanPSMT"/>
          <w:color w:val="000000"/>
        </w:rPr>
        <w:t xml:space="preserve"> through arranging for suffering or demise of others on your behalf so as to enable you to feel good. In contexts in which others</w:t>
      </w:r>
      <w:r w:rsidR="00F55812">
        <w:rPr>
          <w:rFonts w:ascii="TimesNewRomanPSMT" w:eastAsia="TimesNewRomanPSMT" w:hAnsi="TimesNewRomanPSMT" w:cs="TimesNewRomanPSMT"/>
          <w:color w:val="000000"/>
        </w:rPr>
        <w:t>’</w:t>
      </w:r>
      <w:r w:rsidRPr="00773FF4">
        <w:rPr>
          <w:rFonts w:ascii="TimesNewRomanPSMT" w:eastAsia="TimesNewRomanPSMT" w:hAnsi="TimesNewRomanPSMT" w:cs="TimesNewRomanPSMT"/>
          <w:color w:val="000000"/>
        </w:rPr>
        <w:t xml:space="preserve"> feelings hurt you, the witchdoctor’s craft may be essential, until Jesus enters the scene. Jesus’</w:t>
      </w:r>
      <w:r w:rsidR="00F55812">
        <w:rPr>
          <w:rFonts w:ascii="TimesNewRomanPSMT" w:eastAsia="TimesNewRomanPSMT" w:hAnsi="TimesNewRomanPSMT" w:cs="TimesNewRomanPSMT"/>
          <w:color w:val="000000"/>
        </w:rPr>
        <w:t>s</w:t>
      </w:r>
      <w:r w:rsidRPr="00773FF4">
        <w:rPr>
          <w:rFonts w:ascii="TimesNewRomanPSMT" w:eastAsia="TimesNewRomanPSMT" w:hAnsi="TimesNewRomanPSMT" w:cs="TimesNewRomanPSMT"/>
          <w:color w:val="000000"/>
        </w:rPr>
        <w:t xml:space="preserve"> Way of Truth brings fulness of Life to believers. Informed etic articulation of traditional African ways of life in this article throw</w:t>
      </w:r>
      <w:r w:rsidR="00F55812">
        <w:rPr>
          <w:rFonts w:ascii="TimesNewRomanPSMT" w:eastAsia="TimesNewRomanPSMT" w:hAnsi="TimesNewRomanPSMT" w:cs="TimesNewRomanPSMT"/>
          <w:color w:val="000000"/>
        </w:rPr>
        <w:t>s</w:t>
      </w:r>
      <w:r w:rsidRPr="00773FF4">
        <w:rPr>
          <w:rFonts w:ascii="TimesNewRomanPSMT" w:eastAsia="TimesNewRomanPSMT" w:hAnsi="TimesNewRomanPSMT" w:cs="TimesNewRomanPSMT"/>
          <w:color w:val="000000"/>
        </w:rPr>
        <w:t xml:space="preserve"> light onto contemporary concerns over fake news.</w:t>
      </w:r>
    </w:p>
    <w:p w14:paraId="54AFADE6" w14:textId="4A60379B" w:rsidR="00743183" w:rsidRPr="00417DB2" w:rsidRDefault="00000000" w:rsidP="00417DB2">
      <w:pPr>
        <w:widowControl/>
        <w:spacing w:after="160"/>
        <w:jc w:val="both"/>
        <w:rPr>
          <w:rFonts w:ascii="TimesNewRomanPSMT" w:eastAsia="TimesNewRomanPSMT" w:hAnsi="TimesNewRomanPSMT" w:cs="TimesNewRomanPSMT"/>
          <w:color w:val="000000"/>
        </w:rPr>
      </w:pPr>
      <w:r w:rsidRPr="00773FF4">
        <w:rPr>
          <w:rFonts w:ascii="TimesNewRomanPSMT" w:eastAsia="TimesNewRomanPSMT" w:hAnsi="TimesNewRomanPSMT" w:cs="TimesNewRomanPSMT"/>
          <w:b/>
          <w:bCs/>
          <w:color w:val="000000"/>
        </w:rPr>
        <w:t xml:space="preserve">Key </w:t>
      </w:r>
      <w:r w:rsidR="00773FF4" w:rsidRPr="00773FF4">
        <w:rPr>
          <w:rFonts w:ascii="TimesNewRomanPSMT" w:eastAsia="TimesNewRomanPSMT" w:hAnsi="TimesNewRomanPSMT" w:cs="TimesNewRomanPSMT"/>
          <w:b/>
          <w:bCs/>
          <w:color w:val="000000"/>
        </w:rPr>
        <w:t>W</w:t>
      </w:r>
      <w:r w:rsidRPr="00773FF4">
        <w:rPr>
          <w:rFonts w:ascii="TimesNewRomanPSMT" w:eastAsia="TimesNewRomanPSMT" w:hAnsi="TimesNewRomanPSMT" w:cs="TimesNewRomanPSMT"/>
          <w:b/>
          <w:bCs/>
          <w:color w:val="000000"/>
        </w:rPr>
        <w:t xml:space="preserve">ords: </w:t>
      </w:r>
      <w:r w:rsidRPr="00773FF4">
        <w:rPr>
          <w:rFonts w:ascii="TimesNewRomanPSMT" w:eastAsia="TimesNewRomanPSMT" w:hAnsi="TimesNewRomanPSMT" w:cs="TimesNewRomanPSMT"/>
          <w:color w:val="000000"/>
        </w:rPr>
        <w:t xml:space="preserve">Africa, </w:t>
      </w:r>
      <w:r w:rsidR="00773FF4" w:rsidRPr="00773FF4">
        <w:rPr>
          <w:rFonts w:ascii="TimesNewRomanPSMT" w:eastAsia="TimesNewRomanPSMT" w:hAnsi="TimesNewRomanPSMT" w:cs="TimesNewRomanPSMT"/>
          <w:color w:val="000000"/>
        </w:rPr>
        <w:t>e</w:t>
      </w:r>
      <w:r w:rsidRPr="00773FF4">
        <w:rPr>
          <w:rFonts w:ascii="TimesNewRomanPSMT" w:eastAsia="TimesNewRomanPSMT" w:hAnsi="TimesNewRomanPSMT" w:cs="TimesNewRomanPSMT"/>
          <w:color w:val="000000"/>
        </w:rPr>
        <w:t xml:space="preserve">pistemology, Jesus, </w:t>
      </w:r>
      <w:r w:rsidR="00773FF4" w:rsidRPr="00773FF4">
        <w:rPr>
          <w:rFonts w:ascii="TimesNewRomanPSMT" w:eastAsia="TimesNewRomanPSMT" w:hAnsi="TimesNewRomanPSMT" w:cs="TimesNewRomanPSMT"/>
          <w:color w:val="000000"/>
        </w:rPr>
        <w:t>w</w:t>
      </w:r>
      <w:r w:rsidRPr="00773FF4">
        <w:rPr>
          <w:rFonts w:ascii="TimesNewRomanPSMT" w:eastAsia="TimesNewRomanPSMT" w:hAnsi="TimesNewRomanPSMT" w:cs="TimesNewRomanPSMT"/>
          <w:color w:val="000000"/>
        </w:rPr>
        <w:t xml:space="preserve">itchcraft, </w:t>
      </w:r>
      <w:r w:rsidR="00773FF4" w:rsidRPr="00773FF4">
        <w:rPr>
          <w:rFonts w:ascii="TimesNewRomanPSMT" w:eastAsia="TimesNewRomanPSMT" w:hAnsi="TimesNewRomanPSMT" w:cs="TimesNewRomanPSMT"/>
          <w:color w:val="000000"/>
        </w:rPr>
        <w:t>w</w:t>
      </w:r>
      <w:r w:rsidRPr="00773FF4">
        <w:rPr>
          <w:rFonts w:ascii="TimesNewRomanPSMT" w:eastAsia="TimesNewRomanPSMT" w:hAnsi="TimesNewRomanPSMT" w:cs="TimesNewRomanPSMT"/>
          <w:color w:val="000000"/>
        </w:rPr>
        <w:t>itchdoctor</w:t>
      </w:r>
    </w:p>
    <w:p w14:paraId="72AF2080" w14:textId="2A5956EA" w:rsidR="00743183" w:rsidRPr="00773FF4" w:rsidRDefault="00000000" w:rsidP="00417DB2">
      <w:pPr>
        <w:widowControl/>
        <w:spacing w:after="160"/>
        <w:jc w:val="both"/>
        <w:rPr>
          <w:rFonts w:ascii="TimesNewRomanPSMT" w:eastAsia="TimesNewRomanPSMT" w:hAnsi="TimesNewRomanPSMT" w:cs="TimesNewRomanPSMT"/>
          <w:b/>
          <w:bCs/>
          <w:color w:val="000000"/>
        </w:rPr>
      </w:pPr>
      <w:r w:rsidRPr="00773FF4">
        <w:rPr>
          <w:rFonts w:ascii="TimesNewRomanPSMT" w:eastAsia="TimesNewRomanPSMT" w:hAnsi="TimesNewRomanPSMT" w:cs="TimesNewRomanPSMT"/>
          <w:b/>
          <w:bCs/>
          <w:color w:val="000000"/>
        </w:rPr>
        <w:t>Introduction: Some Discussion on Epistemology</w:t>
      </w:r>
    </w:p>
    <w:p w14:paraId="437EC76F" w14:textId="65271963" w:rsidR="00743183" w:rsidRPr="00773FF4" w:rsidRDefault="00000000" w:rsidP="00417DB2">
      <w:pPr>
        <w:widowControl/>
        <w:spacing w:after="160"/>
        <w:jc w:val="both"/>
        <w:rPr>
          <w:rFonts w:hint="eastAsia"/>
        </w:rPr>
      </w:pPr>
      <w:r w:rsidRPr="00773FF4">
        <w:rPr>
          <w:rFonts w:ascii="TimesNewRomanPSMT" w:eastAsia="TimesNewRomanPSMT" w:hAnsi="TimesNewRomanPSMT" w:cs="TimesNewRomanPSMT"/>
          <w:color w:val="000000"/>
        </w:rPr>
        <w:t>A witchdoctor</w:t>
      </w:r>
      <w:r w:rsidR="00F55812">
        <w:rPr>
          <w:rFonts w:ascii="TimesNewRomanPSMT" w:eastAsia="TimesNewRomanPSMT" w:hAnsi="TimesNewRomanPSMT" w:cs="TimesNewRomanPSMT"/>
          <w:color w:val="000000"/>
        </w:rPr>
        <w:t>’</w:t>
      </w:r>
      <w:r w:rsidRPr="00773FF4">
        <w:rPr>
          <w:rFonts w:ascii="TimesNewRomanPSMT" w:eastAsia="TimesNewRomanPSMT" w:hAnsi="TimesNewRomanPSMT" w:cs="TimesNewRomanPSMT"/>
          <w:color w:val="000000"/>
        </w:rPr>
        <w:t xml:space="preserve">s craft builds on people’s innate orientation to outdoing others. Positively this orientation inspires hard work. Negatively, it requires eradication or invalidation of those trying to outdo me or us, one’s enemies. Because someone can feel better even should that eradication or invalidation be delusional, witchdoctors can be rewarded for deceiving their customers regarding others’ failures. As Helmut Schoeck states, </w:t>
      </w:r>
    </w:p>
    <w:p w14:paraId="71B5CDC1" w14:textId="77777777" w:rsidR="00743183" w:rsidRPr="00773FF4" w:rsidRDefault="00000000" w:rsidP="00417DB2">
      <w:pPr>
        <w:widowControl/>
        <w:spacing w:after="160"/>
        <w:ind w:left="360" w:right="360"/>
        <w:jc w:val="both"/>
        <w:rPr>
          <w:rFonts w:hint="eastAsia"/>
        </w:rPr>
      </w:pPr>
      <w:r w:rsidRPr="00773FF4">
        <w:rPr>
          <w:rFonts w:ascii="TimesNewRomanPSMT" w:eastAsia="TimesNewRomanPSMT" w:hAnsi="TimesNewRomanPSMT" w:cs="TimesNewRomanPSMT"/>
          <w:color w:val="000000"/>
        </w:rPr>
        <w:t>It must have been one of Christianity’s most important, if unintentional, achievements in preparing men for, and rendering them capable of, innovative actions when it provided man for the first time with supernatural beings who, he knew, could neither envy nor ridicule him. By definition the God and saints of Christianity can never be suspected by a believer of countering his good luck or success with envy, or of heaping mockery and derision upon the failure of his sincere efforts (Schoeck, 1969, pp. 91-92).</w:t>
      </w:r>
    </w:p>
    <w:p w14:paraId="66A35C8C" w14:textId="1CBC8B5C" w:rsidR="00743183" w:rsidRPr="00773FF4" w:rsidRDefault="00000000" w:rsidP="00417DB2">
      <w:pPr>
        <w:widowControl/>
        <w:spacing w:after="160"/>
        <w:ind w:firstLine="360"/>
        <w:jc w:val="both"/>
        <w:rPr>
          <w:rFonts w:hint="eastAsia"/>
        </w:rPr>
      </w:pPr>
      <w:r w:rsidRPr="00773FF4">
        <w:rPr>
          <w:rFonts w:ascii="TimesNewRomanPSMT" w:eastAsia="TimesNewRomanPSMT" w:hAnsi="TimesNewRomanPSMT" w:cs="TimesNewRomanPSMT"/>
          <w:color w:val="000000"/>
        </w:rPr>
        <w:t>There is much semantic confusion in English regarding terminology associated with witches. Using native English, reference to witches or witchcraft is usually to outdated practices once engaged by European and American ancestors that are now considered primitive and “unenlightened.” English terms about witchcraft are widely used to translate various expressions from a broad variety of African languages. Thus</w:t>
      </w:r>
      <w:r w:rsidR="00F55812">
        <w:rPr>
          <w:rFonts w:ascii="TimesNewRomanPSMT" w:eastAsia="TimesNewRomanPSMT" w:hAnsi="TimesNewRomanPSMT" w:cs="TimesNewRomanPSMT"/>
          <w:color w:val="000000"/>
        </w:rPr>
        <w:t>,</w:t>
      </w:r>
      <w:r w:rsidRPr="00773FF4">
        <w:rPr>
          <w:rFonts w:ascii="TimesNewRomanPSMT" w:eastAsia="TimesNewRomanPSMT" w:hAnsi="TimesNewRomanPSMT" w:cs="TimesNewRomanPSMT"/>
          <w:color w:val="000000"/>
        </w:rPr>
        <w:t xml:space="preserve"> the term “witchcraft” always means two things at once, that which is European, and that which is African. My focus in this article is on elaborating African understandings. I articulate the witchdoctor’s craft, as practiced in Africa, and why it is so widespread. Of course</w:t>
      </w:r>
      <w:r w:rsidR="00F55812">
        <w:rPr>
          <w:rFonts w:ascii="TimesNewRomanPSMT" w:eastAsia="TimesNewRomanPSMT" w:hAnsi="TimesNewRomanPSMT" w:cs="TimesNewRomanPSMT"/>
          <w:color w:val="000000"/>
        </w:rPr>
        <w:t>,</w:t>
      </w:r>
      <w:r w:rsidRPr="00773FF4">
        <w:rPr>
          <w:rFonts w:ascii="TimesNewRomanPSMT" w:eastAsia="TimesNewRomanPSMT" w:hAnsi="TimesNewRomanPSMT" w:cs="TimesNewRomanPSMT"/>
          <w:color w:val="000000"/>
        </w:rPr>
        <w:t xml:space="preserve"> I do so as someone who is not native to Africa</w:t>
      </w:r>
      <w:r w:rsidR="00F55812">
        <w:rPr>
          <w:rFonts w:ascii="TimesNewRomanPSMT" w:eastAsia="TimesNewRomanPSMT" w:hAnsi="TimesNewRomanPSMT" w:cs="TimesNewRomanPSMT"/>
          <w:color w:val="000000"/>
        </w:rPr>
        <w:t>—hence I offer</w:t>
      </w:r>
      <w:r w:rsidRPr="00773FF4">
        <w:rPr>
          <w:rFonts w:ascii="TimesNewRomanPSMT" w:eastAsia="TimesNewRomanPSMT" w:hAnsi="TimesNewRomanPSMT" w:cs="TimesNewRomanPSMT"/>
          <w:color w:val="000000"/>
        </w:rPr>
        <w:t xml:space="preserve"> an etic description.</w:t>
      </w:r>
    </w:p>
    <w:p w14:paraId="24225561" w14:textId="77777777" w:rsidR="00743183" w:rsidRPr="00773FF4" w:rsidRDefault="00000000" w:rsidP="00417DB2">
      <w:pPr>
        <w:widowControl/>
        <w:spacing w:after="160"/>
        <w:ind w:firstLine="360"/>
        <w:jc w:val="both"/>
        <w:rPr>
          <w:rFonts w:hint="eastAsia"/>
        </w:rPr>
      </w:pPr>
      <w:r w:rsidRPr="00773FF4">
        <w:rPr>
          <w:rFonts w:ascii="TimesNewRomanPSMT" w:eastAsia="TimesNewRomanPSMT" w:hAnsi="TimesNewRomanPSMT" w:cs="TimesNewRomanPSMT"/>
          <w:color w:val="000000"/>
        </w:rPr>
        <w:t xml:space="preserve">This article is both academic and rooted in experience. As a Brit who has lived and served as a missionary in sub-Saharan Africa for over 37 years, I have acquired much personal experience of the witchdoctor’s craft, of the contexts in which witchdoctors do their work, and on how witchdoctors are opposed. This article builds on that experience, interpreted through certain scholarly literature. </w:t>
      </w:r>
    </w:p>
    <w:p w14:paraId="54324101" w14:textId="280607C9" w:rsidR="00743183" w:rsidRPr="00773FF4" w:rsidRDefault="00000000" w:rsidP="00417DB2">
      <w:pPr>
        <w:widowControl/>
        <w:spacing w:after="160"/>
        <w:ind w:firstLine="360"/>
        <w:jc w:val="both"/>
        <w:rPr>
          <w:rFonts w:hint="eastAsia"/>
        </w:rPr>
      </w:pPr>
      <w:r w:rsidRPr="00773FF4">
        <w:rPr>
          <w:rFonts w:ascii="TimesNewRomanPSMT" w:eastAsia="TimesNewRomanPSMT" w:hAnsi="TimesNewRomanPSMT" w:cs="TimesNewRomanPSMT"/>
          <w:color w:val="000000"/>
        </w:rPr>
        <w:t xml:space="preserve">This article is not a survey of everything found in the literature about “the witchdoctor’s craft.” The reason for this limitation is related to epistemology. Western explorers, missionaries, and anthropologists wrote many of the early texts that describe ways of life of people in Africa </w:t>
      </w:r>
      <w:r w:rsidRPr="00773FF4">
        <w:rPr>
          <w:rFonts w:ascii="TimesNewRomanPSMT" w:eastAsia="TimesNewRomanPSMT" w:hAnsi="TimesNewRomanPSMT" w:cs="TimesNewRomanPSMT"/>
          <w:color w:val="000000"/>
        </w:rPr>
        <w:lastRenderedPageBreak/>
        <w:t xml:space="preserve">“discovered” between the </w:t>
      </w:r>
      <w:r w:rsidR="00F55812">
        <w:rPr>
          <w:rFonts w:ascii="TimesNewRomanPSMT" w:eastAsia="TimesNewRomanPSMT" w:hAnsi="TimesNewRomanPSMT" w:cs="TimesNewRomanPSMT"/>
          <w:color w:val="000000"/>
        </w:rPr>
        <w:t>sixteenth</w:t>
      </w:r>
      <w:r w:rsidRPr="00773FF4">
        <w:rPr>
          <w:rFonts w:ascii="TimesNewRomanPSMT" w:eastAsia="TimesNewRomanPSMT" w:hAnsi="TimesNewRomanPSMT" w:cs="TimesNewRomanPSMT"/>
          <w:color w:val="000000"/>
        </w:rPr>
        <w:t xml:space="preserve"> and </w:t>
      </w:r>
      <w:r w:rsidR="00F55812">
        <w:rPr>
          <w:rFonts w:ascii="TimesNewRomanPSMT" w:eastAsia="TimesNewRomanPSMT" w:hAnsi="TimesNewRomanPSMT" w:cs="TimesNewRomanPSMT"/>
          <w:color w:val="000000"/>
        </w:rPr>
        <w:t>twentieth</w:t>
      </w:r>
      <w:r w:rsidRPr="00773FF4">
        <w:rPr>
          <w:rFonts w:ascii="TimesNewRomanPSMT" w:eastAsia="TimesNewRomanPSMT" w:hAnsi="TimesNewRomanPSMT" w:cs="TimesNewRomanPSMT"/>
          <w:color w:val="000000"/>
        </w:rPr>
        <w:t xml:space="preserve"> </w:t>
      </w:r>
      <w:r w:rsidR="00F55812">
        <w:rPr>
          <w:rFonts w:ascii="TimesNewRomanPSMT" w:eastAsia="TimesNewRomanPSMT" w:hAnsi="TimesNewRomanPSMT" w:cs="TimesNewRomanPSMT"/>
          <w:color w:val="000000"/>
        </w:rPr>
        <w:t>c</w:t>
      </w:r>
      <w:r w:rsidRPr="00773FF4">
        <w:rPr>
          <w:rFonts w:ascii="TimesNewRomanPSMT" w:eastAsia="TimesNewRomanPSMT" w:hAnsi="TimesNewRomanPSMT" w:cs="TimesNewRomanPSMT"/>
          <w:color w:val="000000"/>
        </w:rPr>
        <w:t xml:space="preserve">enturies. Etic accounts written by the original Western explorers, missionaries, and anthropologists were, and are, for formal scholarly purposes considered authoritative—foundations on which to build further knowledge. </w:t>
      </w:r>
    </w:p>
    <w:p w14:paraId="26F4AA3E" w14:textId="0A65631E" w:rsidR="00743183" w:rsidRPr="00773FF4" w:rsidRDefault="00000000" w:rsidP="00417DB2">
      <w:pPr>
        <w:widowControl/>
        <w:spacing w:after="160"/>
        <w:ind w:firstLine="360"/>
        <w:jc w:val="both"/>
        <w:rPr>
          <w:rFonts w:hint="eastAsia"/>
        </w:rPr>
      </w:pPr>
      <w:r w:rsidRPr="00773FF4">
        <w:rPr>
          <w:rFonts w:ascii="TimesNewRomanPSMT" w:eastAsia="TimesNewRomanPSMT" w:hAnsi="TimesNewRomanPSMT" w:cs="TimesNewRomanPSMT"/>
          <w:color w:val="000000"/>
        </w:rPr>
        <w:t>When Africans themselves began to take on formal scholarly roles, these accounts became required sources of information for them. African scholars looking for recognition are typically forced to use the same languages as had the explorers, missionaries, and anthropologists (Alexander, 1999). (Particularly in focus here is English.) For reasons explained in more detail elsewhere (Harries, 2013), the practice by which Africans use English and imitate etic accounts has frequently resulted in supposed emic accounts being unduly influenced by etic descriptions. The difference between etic and emic accounts becomes highly unclear. Emic accounts must for formal purposes give deference to accounts written by outsiders and in the outsiders’ languages. Outside researchers and writers are required to take emic accounts seriously regardless of whether they match with their own observations. As mentioned, those emic accounts are distorted through having to reflect etic accounts. Thus</w:t>
      </w:r>
      <w:r w:rsidR="00F55812">
        <w:rPr>
          <w:rFonts w:ascii="TimesNewRomanPSMT" w:eastAsia="TimesNewRomanPSMT" w:hAnsi="TimesNewRomanPSMT" w:cs="TimesNewRomanPSMT"/>
          <w:color w:val="000000"/>
        </w:rPr>
        <w:t>,</w:t>
      </w:r>
      <w:r w:rsidRPr="00773FF4">
        <w:rPr>
          <w:rFonts w:ascii="TimesNewRomanPSMT" w:eastAsia="TimesNewRomanPSMT" w:hAnsi="TimesNewRomanPSMT" w:cs="TimesNewRomanPSMT"/>
          <w:color w:val="000000"/>
        </w:rPr>
        <w:t xml:space="preserve"> everything can be thoroughly distorted. In the view of this author, the confusion between etic and emic accounts has had the serious result of implicit lies and distortions being incorporated into formal scholarship about Africa. The assumption that African scholars should produce output that falls in line with their Western scholarly predecessors and compatriots, and vice versa, has made a mockery of formal scholarship on Africa. </w:t>
      </w:r>
    </w:p>
    <w:p w14:paraId="1333CF10" w14:textId="77777777" w:rsidR="00743183" w:rsidRPr="00773FF4" w:rsidRDefault="00000000" w:rsidP="00417DB2">
      <w:pPr>
        <w:widowControl/>
        <w:spacing w:after="160"/>
        <w:ind w:firstLine="360"/>
        <w:jc w:val="both"/>
        <w:rPr>
          <w:rFonts w:hint="eastAsia"/>
        </w:rPr>
      </w:pPr>
      <w:r w:rsidRPr="00773FF4">
        <w:rPr>
          <w:rFonts w:ascii="TimesNewRomanPSMT" w:eastAsia="TimesNewRomanPSMT" w:hAnsi="TimesNewRomanPSMT" w:cs="TimesNewRomanPSMT"/>
          <w:color w:val="000000"/>
        </w:rPr>
        <w:t xml:space="preserve">I will </w:t>
      </w:r>
      <w:proofErr w:type="spellStart"/>
      <w:r w:rsidRPr="00773FF4">
        <w:rPr>
          <w:rFonts w:ascii="TimesNewRomanPSMT" w:eastAsia="TimesNewRomanPSMT" w:hAnsi="TimesNewRomanPSMT" w:cs="TimesNewRomanPSMT"/>
          <w:color w:val="000000"/>
        </w:rPr>
        <w:t>endeavour</w:t>
      </w:r>
      <w:proofErr w:type="spellEnd"/>
      <w:r w:rsidRPr="00773FF4">
        <w:rPr>
          <w:rFonts w:ascii="TimesNewRomanPSMT" w:eastAsia="TimesNewRomanPSMT" w:hAnsi="TimesNewRomanPSMT" w:cs="TimesNewRomanPSMT"/>
          <w:color w:val="000000"/>
        </w:rPr>
        <w:t xml:space="preserve"> to illustrate the above described “mockery” with reference to witchcraft. A truly emic account of (African terms routinely translated into English as) witchcraft would not take account of native English speakers’ association of witchcraft with prior practices in Europe now considered primitive. Rather, witchcraft, the need to be alert to and to take account of the social workings of envy, would in emic terms be simply a matter of fact, part of interhuman engagements. Yet when emic writers discover that witchcraft is using English understood as primitive, they may well conceal it to avoid shame. Then outsiders who notice rampant witchcraft in Africa will attempt to conceal their observations in order to fall in line with emic descriptions. A widespread and key important phenomenon as a result disappears from view. </w:t>
      </w:r>
    </w:p>
    <w:p w14:paraId="459B57AD" w14:textId="60D3BE63" w:rsidR="00743183" w:rsidRPr="00773FF4" w:rsidRDefault="00000000" w:rsidP="00417DB2">
      <w:pPr>
        <w:widowControl/>
        <w:spacing w:after="160"/>
        <w:ind w:firstLine="360"/>
        <w:jc w:val="both"/>
        <w:rPr>
          <w:rFonts w:hint="eastAsia"/>
        </w:rPr>
      </w:pPr>
      <w:r w:rsidRPr="00773FF4">
        <w:rPr>
          <w:rFonts w:ascii="TimesNewRomanPSMT" w:eastAsia="TimesNewRomanPSMT" w:hAnsi="TimesNewRomanPSMT" w:cs="TimesNewRomanPSMT"/>
          <w:color w:val="000000"/>
        </w:rPr>
        <w:t>I can again illustrate the above-described confusion with a very simple example. A visitor from Europe may find Africa to be hot. Africans do not say their context is “hot.” To them it is “normal</w:t>
      </w:r>
      <w:r w:rsidR="00F55812">
        <w:rPr>
          <w:rFonts w:ascii="TimesNewRomanPSMT" w:eastAsia="TimesNewRomanPSMT" w:hAnsi="TimesNewRomanPSMT" w:cs="TimesNewRomanPSMT"/>
          <w:color w:val="000000"/>
        </w:rPr>
        <w:t>.</w:t>
      </w:r>
      <w:r w:rsidRPr="00773FF4">
        <w:rPr>
          <w:rFonts w:ascii="TimesNewRomanPSMT" w:eastAsia="TimesNewRomanPSMT" w:hAnsi="TimesNewRomanPSMT" w:cs="TimesNewRomanPSMT"/>
          <w:color w:val="000000"/>
        </w:rPr>
        <w:t>” So, is it “hot” or not? Africans visiting Europe may find Europe to be cold. To Europeans, Europe is not cold but normal. So, is Europe cold, or not? In globalized education—guided from the West using Western languages—the understanding of African insiders has been expected to be the same as that of outsiders. Hence in formal terms, even in discourse led by Africans (</w:t>
      </w:r>
      <w:proofErr w:type="spellStart"/>
      <w:r w:rsidRPr="00773FF4">
        <w:rPr>
          <w:rFonts w:ascii="TimesNewRomanPSMT" w:eastAsia="TimesNewRomanPSMT" w:hAnsi="TimesNewRomanPSMT" w:cs="TimesNewRomanPSMT"/>
          <w:color w:val="000000"/>
        </w:rPr>
        <w:t>emically</w:t>
      </w:r>
      <w:proofErr w:type="spellEnd"/>
      <w:r w:rsidRPr="00773FF4">
        <w:rPr>
          <w:rFonts w:ascii="TimesNewRomanPSMT" w:eastAsia="TimesNewRomanPSMT" w:hAnsi="TimesNewRomanPSMT" w:cs="TimesNewRomanPSMT"/>
          <w:color w:val="000000"/>
        </w:rPr>
        <w:t>), Africa is hot, something abnormal that arises through comparison with Europe.</w:t>
      </w:r>
    </w:p>
    <w:p w14:paraId="7B1AF45A" w14:textId="0D89B442" w:rsidR="00743183" w:rsidRPr="00773FF4" w:rsidRDefault="00000000" w:rsidP="00417DB2">
      <w:pPr>
        <w:widowControl/>
        <w:spacing w:after="160"/>
        <w:ind w:firstLine="360"/>
        <w:jc w:val="both"/>
        <w:rPr>
          <w:rFonts w:hint="eastAsia"/>
        </w:rPr>
      </w:pPr>
      <w:r w:rsidRPr="00773FF4">
        <w:rPr>
          <w:rFonts w:ascii="TimesNewRomanPSMT" w:eastAsia="TimesNewRomanPSMT" w:hAnsi="TimesNewRomanPSMT" w:cs="TimesNewRomanPSMT"/>
          <w:color w:val="000000"/>
        </w:rPr>
        <w:t>While the necessary scholarly theory to build upon can arise from libraries, provision should also be there for theory to arise from fieldwork and field experience. In this article I prioritize the latter, learning from field experience. Being rooted in long-term field experience, this article draws heavily on learning directly from African people heard in their own contexts expressing themselves in their own languages. The article unapologetically ignores much previous work by Westerners and those Africans who have followed the lead of Westerners if what is stated does not tally with what is locally obvious—for reasons outlined in the above paragraph</w:t>
      </w:r>
      <w:r w:rsidR="00773FF4">
        <w:rPr>
          <w:rFonts w:ascii="TimesNewRomanPSMT" w:eastAsia="TimesNewRomanPSMT" w:hAnsi="TimesNewRomanPSMT" w:cs="TimesNewRomanPSMT"/>
          <w:color w:val="000000"/>
        </w:rPr>
        <w:t>s</w:t>
      </w:r>
      <w:r w:rsidRPr="00773FF4">
        <w:rPr>
          <w:rFonts w:ascii="TimesNewRomanPSMT" w:eastAsia="TimesNewRomanPSMT" w:hAnsi="TimesNewRomanPSMT" w:cs="TimesNewRomanPSMT"/>
          <w:color w:val="000000"/>
        </w:rPr>
        <w:t xml:space="preserve">. Contemporary scholars often fail to pay sufficient attention to how indigenous African people use their own terms for their own purposes. There is a need for some new beginnings to save descriptions of Africa’s on-the-ground realities from the heavy hand of the politically correct requirement to always build on </w:t>
      </w:r>
      <w:r w:rsidRPr="00773FF4">
        <w:rPr>
          <w:rFonts w:ascii="TimesNewRomanPSMT" w:eastAsia="TimesNewRomanPSMT" w:hAnsi="TimesNewRomanPSMT" w:cs="TimesNewRomanPSMT"/>
          <w:color w:val="000000"/>
        </w:rPr>
        <w:lastRenderedPageBreak/>
        <w:t xml:space="preserve">previous formal scholarship. There is a need to validate scholarship that draws on local experience, whether emic or etic, without always expecting justification with reference to the “wider literature.” </w:t>
      </w:r>
    </w:p>
    <w:p w14:paraId="541D27F1" w14:textId="77777777" w:rsidR="00743183" w:rsidRPr="00773FF4" w:rsidRDefault="00000000" w:rsidP="00417DB2">
      <w:pPr>
        <w:widowControl/>
        <w:spacing w:after="160"/>
        <w:jc w:val="both"/>
        <w:rPr>
          <w:rFonts w:ascii="TimesNewRomanPSMT" w:eastAsia="TimesNewRomanPSMT" w:hAnsi="TimesNewRomanPSMT" w:cs="TimesNewRomanPSMT"/>
          <w:b/>
          <w:bCs/>
          <w:color w:val="000000"/>
        </w:rPr>
      </w:pPr>
      <w:r w:rsidRPr="00773FF4">
        <w:rPr>
          <w:rFonts w:ascii="TimesNewRomanPSMT" w:eastAsia="TimesNewRomanPSMT" w:hAnsi="TimesNewRomanPSMT" w:cs="TimesNewRomanPSMT"/>
          <w:b/>
          <w:bCs/>
          <w:color w:val="000000"/>
        </w:rPr>
        <w:t>The Basis for the Practice of Witchcraft</w:t>
      </w:r>
    </w:p>
    <w:p w14:paraId="7D921D24" w14:textId="77777777" w:rsidR="00743183" w:rsidRPr="00773FF4" w:rsidRDefault="00000000" w:rsidP="00417DB2">
      <w:pPr>
        <w:widowControl/>
        <w:spacing w:after="160"/>
        <w:jc w:val="both"/>
        <w:rPr>
          <w:rFonts w:hint="eastAsia"/>
        </w:rPr>
      </w:pPr>
      <w:r w:rsidRPr="00773FF4">
        <w:rPr>
          <w:rFonts w:ascii="TimesNewRomanPSMT" w:eastAsia="TimesNewRomanPSMT" w:hAnsi="TimesNewRomanPSMT" w:cs="TimesNewRomanPSMT"/>
          <w:color w:val="000000"/>
        </w:rPr>
        <w:t>One major insight from an insider’s perspective can help Westerners understand why so-called witchcraft is widespread in Africa. This insight relates to how people perceive their own wellbeing in comparison with that of others. People like to assess themselves relative to others both in Africa and in the West. For example:</w:t>
      </w:r>
    </w:p>
    <w:p w14:paraId="6974F10D" w14:textId="39F39E02" w:rsidR="00743183" w:rsidRPr="00773FF4" w:rsidRDefault="00000000" w:rsidP="00F55812">
      <w:pPr>
        <w:widowControl/>
        <w:numPr>
          <w:ilvl w:val="0"/>
          <w:numId w:val="1"/>
        </w:numPr>
        <w:tabs>
          <w:tab w:val="left" w:pos="622"/>
        </w:tabs>
        <w:ind w:left="360" w:right="360" w:hanging="187"/>
        <w:jc w:val="both"/>
        <w:rPr>
          <w:rFonts w:hint="eastAsia"/>
        </w:rPr>
      </w:pPr>
      <w:r w:rsidRPr="00773FF4">
        <w:rPr>
          <w:rFonts w:ascii="TimesNewRomanPSMT" w:eastAsia="TimesNewRomanPSMT" w:hAnsi="TimesNewRomanPSMT" w:cs="TimesNewRomanPSMT"/>
          <w:color w:val="000000"/>
        </w:rPr>
        <w:t>Many people will not think of their car as big or small, but rather as bigger or smaller than other people’s cars.</w:t>
      </w:r>
    </w:p>
    <w:p w14:paraId="46506D0B" w14:textId="3B598734" w:rsidR="00743183" w:rsidRPr="00773FF4" w:rsidRDefault="00000000" w:rsidP="00F55812">
      <w:pPr>
        <w:widowControl/>
        <w:numPr>
          <w:ilvl w:val="0"/>
          <w:numId w:val="1"/>
        </w:numPr>
        <w:tabs>
          <w:tab w:val="left" w:pos="622"/>
        </w:tabs>
        <w:ind w:left="360" w:right="360" w:hanging="187"/>
        <w:jc w:val="both"/>
        <w:rPr>
          <w:rFonts w:ascii="TimesNewRomanPSMT" w:eastAsia="TimesNewRomanPSMT" w:hAnsi="TimesNewRomanPSMT" w:cs="TimesNewRomanPSMT"/>
          <w:color w:val="000000"/>
        </w:rPr>
      </w:pPr>
      <w:r w:rsidRPr="00773FF4">
        <w:rPr>
          <w:rFonts w:ascii="TimesNewRomanPSMT" w:eastAsia="TimesNewRomanPSMT" w:hAnsi="TimesNewRomanPSMT" w:cs="TimesNewRomanPSMT"/>
          <w:color w:val="000000"/>
        </w:rPr>
        <w:t>P</w:t>
      </w:r>
      <w:r w:rsidR="00F55812">
        <w:rPr>
          <w:rFonts w:ascii="TimesNewRomanPSMT" w:eastAsia="TimesNewRomanPSMT" w:hAnsi="TimesNewRomanPSMT" w:cs="TimesNewRomanPSMT"/>
          <w:color w:val="000000"/>
        </w:rPr>
        <w:t>eople</w:t>
      </w:r>
      <w:r w:rsidRPr="00773FF4">
        <w:rPr>
          <w:rFonts w:ascii="TimesNewRomanPSMT" w:eastAsia="TimesNewRomanPSMT" w:hAnsi="TimesNewRomanPSMT" w:cs="TimesNewRomanPSMT"/>
          <w:color w:val="000000"/>
        </w:rPr>
        <w:t xml:space="preserve"> often do not want to know only the percentage their children have achieved in a school exam, but also their position in their class.</w:t>
      </w:r>
    </w:p>
    <w:p w14:paraId="1674195D" w14:textId="77777777" w:rsidR="00743183" w:rsidRPr="00773FF4" w:rsidRDefault="00000000" w:rsidP="00F55812">
      <w:pPr>
        <w:widowControl/>
        <w:numPr>
          <w:ilvl w:val="0"/>
          <w:numId w:val="1"/>
        </w:numPr>
        <w:tabs>
          <w:tab w:val="left" w:pos="622"/>
        </w:tabs>
        <w:spacing w:after="160"/>
        <w:ind w:left="360" w:right="360" w:hanging="187"/>
        <w:jc w:val="both"/>
        <w:rPr>
          <w:rFonts w:hint="eastAsia"/>
        </w:rPr>
      </w:pPr>
      <w:r w:rsidRPr="00773FF4">
        <w:rPr>
          <w:rFonts w:ascii="TimesNewRomanPSMT" w:eastAsia="TimesNewRomanPSMT" w:hAnsi="TimesNewRomanPSMT" w:cs="TimesNewRomanPSMT"/>
          <w:color w:val="000000"/>
        </w:rPr>
        <w:t xml:space="preserve">Women evaluate the ways their husbands behave towards them by comparison with what they hear and see as being the </w:t>
      </w:r>
      <w:proofErr w:type="spellStart"/>
      <w:r w:rsidRPr="00773FF4">
        <w:rPr>
          <w:rFonts w:ascii="TimesNewRomanPSMT" w:eastAsia="TimesNewRomanPSMT" w:hAnsi="TimesNewRomanPSMT" w:cs="TimesNewRomanPSMT"/>
          <w:color w:val="000000"/>
        </w:rPr>
        <w:t>behaviour</w:t>
      </w:r>
      <w:proofErr w:type="spellEnd"/>
      <w:r w:rsidRPr="00773FF4">
        <w:rPr>
          <w:rFonts w:ascii="TimesNewRomanPSMT" w:eastAsia="TimesNewRomanPSMT" w:hAnsi="TimesNewRomanPSMT" w:cs="TimesNewRomanPSMT"/>
          <w:color w:val="000000"/>
        </w:rPr>
        <w:t xml:space="preserve"> of other women’s husbands. </w:t>
      </w:r>
    </w:p>
    <w:p w14:paraId="7EFDBA81" w14:textId="19FB75F4" w:rsidR="00743183" w:rsidRPr="00773FF4" w:rsidRDefault="00000000" w:rsidP="00417DB2">
      <w:pPr>
        <w:widowControl/>
        <w:spacing w:after="160"/>
        <w:ind w:firstLine="360"/>
        <w:jc w:val="both"/>
        <w:rPr>
          <w:rFonts w:hint="eastAsia"/>
        </w:rPr>
      </w:pPr>
      <w:r w:rsidRPr="00773FF4">
        <w:rPr>
          <w:rFonts w:ascii="TimesNewRomanPSMT" w:eastAsia="TimesNewRomanPSMT" w:hAnsi="TimesNewRomanPSMT" w:cs="TimesNewRomanPSMT"/>
          <w:color w:val="000000"/>
        </w:rPr>
        <w:t xml:space="preserve">This complicated relativizing feature of people’s </w:t>
      </w:r>
      <w:proofErr w:type="spellStart"/>
      <w:r w:rsidRPr="00773FF4">
        <w:rPr>
          <w:rFonts w:ascii="TimesNewRomanPSMT" w:eastAsia="TimesNewRomanPSMT" w:hAnsi="TimesNewRomanPSMT" w:cs="TimesNewRomanPSMT"/>
          <w:color w:val="000000"/>
        </w:rPr>
        <w:t>behaviour</w:t>
      </w:r>
      <w:proofErr w:type="spellEnd"/>
      <w:r w:rsidRPr="00773FF4">
        <w:rPr>
          <w:rFonts w:ascii="TimesNewRomanPSMT" w:eastAsia="TimesNewRomanPSMT" w:hAnsi="TimesNewRomanPSMT" w:cs="TimesNewRomanPSMT"/>
          <w:color w:val="000000"/>
        </w:rPr>
        <w:t xml:space="preserve"> has many ramifications and may be more worthy of attention than is sometimes considered. The relativizing tendency demonstrates that the short-falls, suffering, or failure of others may add to one’s own contentment, personal satisfaction, or good feeling. Such comprehension of the impact of others’ shortfalls may have an unfortunate outcome: a person may desire—for the sake of their own satisfaction or happiness—that others live problematic lives </w:t>
      </w:r>
      <w:proofErr w:type="spellStart"/>
      <w:r w:rsidRPr="00773FF4">
        <w:rPr>
          <w:rFonts w:ascii="TimesNewRomanPSMT" w:eastAsia="TimesNewRomanPSMT" w:hAnsi="TimesNewRomanPSMT" w:cs="TimesNewRomanPSMT"/>
          <w:color w:val="000000"/>
        </w:rPr>
        <w:t>characterised</w:t>
      </w:r>
      <w:proofErr w:type="spellEnd"/>
      <w:r w:rsidRPr="00773FF4">
        <w:rPr>
          <w:rFonts w:ascii="TimesNewRomanPSMT" w:eastAsia="TimesNewRomanPSMT" w:hAnsi="TimesNewRomanPSMT" w:cs="TimesNewRomanPSMT"/>
          <w:color w:val="000000"/>
        </w:rPr>
        <w:t xml:space="preserve"> by failure, poverty, and/or suffering. </w:t>
      </w:r>
    </w:p>
    <w:p w14:paraId="66E8F021" w14:textId="2D2EC54F" w:rsidR="00743183" w:rsidRPr="00773FF4" w:rsidRDefault="00000000" w:rsidP="00417DB2">
      <w:pPr>
        <w:widowControl/>
        <w:spacing w:after="160"/>
        <w:ind w:firstLine="360"/>
        <w:jc w:val="both"/>
        <w:rPr>
          <w:rFonts w:hint="eastAsia"/>
        </w:rPr>
      </w:pPr>
      <w:r w:rsidRPr="00773FF4">
        <w:rPr>
          <w:rFonts w:ascii="TimesNewRomanPSMT" w:eastAsia="TimesNewRomanPSMT" w:hAnsi="TimesNewRomanPSMT" w:cs="TimesNewRomanPSMT"/>
          <w:color w:val="000000"/>
        </w:rPr>
        <w:t>Contentment arising from others’ short-falls may be acquired by a group as well as by an individual. The contentedness of a family may increase should they become aware of another family’s shortfalls. The same applies to a wide variety of groups such as schools, sports clubs, clans, countries, genders, age-cohorts, a set of relatives, one’s workforce by comparison with another workforce, one soccer team as against another</w:t>
      </w:r>
      <w:r w:rsidR="00F55812">
        <w:rPr>
          <w:rFonts w:ascii="TimesNewRomanPSMT" w:eastAsia="TimesNewRomanPSMT" w:hAnsi="TimesNewRomanPSMT" w:cs="TimesNewRomanPSMT"/>
          <w:color w:val="000000"/>
        </w:rPr>
        <w:t>,</w:t>
      </w:r>
      <w:r w:rsidRPr="00773FF4">
        <w:rPr>
          <w:rFonts w:ascii="TimesNewRomanPSMT" w:eastAsia="TimesNewRomanPSMT" w:hAnsi="TimesNewRomanPSMT" w:cs="TimesNewRomanPSMT"/>
          <w:color w:val="000000"/>
        </w:rPr>
        <w:t xml:space="preserve"> </w:t>
      </w:r>
      <w:r w:rsidR="00F55812">
        <w:rPr>
          <w:rFonts w:ascii="TimesNewRomanPSMT" w:eastAsia="TimesNewRomanPSMT" w:hAnsi="TimesNewRomanPSMT" w:cs="TimesNewRomanPSMT"/>
          <w:color w:val="000000"/>
        </w:rPr>
        <w:t>a</w:t>
      </w:r>
      <w:r w:rsidRPr="00773FF4">
        <w:rPr>
          <w:rFonts w:ascii="TimesNewRomanPSMT" w:eastAsia="TimesNewRomanPSMT" w:hAnsi="TimesNewRomanPSMT" w:cs="TimesNewRomanPSMT"/>
          <w:color w:val="000000"/>
        </w:rPr>
        <w:t>nd so on.</w:t>
      </w:r>
    </w:p>
    <w:p w14:paraId="11511934" w14:textId="2A01FC31" w:rsidR="00743183" w:rsidRPr="00773FF4" w:rsidRDefault="00000000" w:rsidP="00417DB2">
      <w:pPr>
        <w:widowControl/>
        <w:spacing w:after="160"/>
        <w:ind w:firstLine="360"/>
        <w:jc w:val="both"/>
        <w:rPr>
          <w:rFonts w:hint="eastAsia"/>
        </w:rPr>
      </w:pPr>
      <w:r w:rsidRPr="00773FF4">
        <w:rPr>
          <w:rFonts w:ascii="TimesNewRomanPSMT" w:eastAsia="TimesNewRomanPSMT" w:hAnsi="TimesNewRomanPSMT" w:cs="TimesNewRomanPSMT"/>
          <w:color w:val="000000"/>
        </w:rPr>
        <w:t xml:space="preserve">Making others suffer for one’s own benefit, or rejoicing in others’ problems or shortfalls, is rarely considered virtuous social </w:t>
      </w:r>
      <w:proofErr w:type="spellStart"/>
      <w:r w:rsidRPr="00773FF4">
        <w:rPr>
          <w:rFonts w:ascii="TimesNewRomanPSMT" w:eastAsia="TimesNewRomanPSMT" w:hAnsi="TimesNewRomanPSMT" w:cs="TimesNewRomanPSMT"/>
          <w:color w:val="000000"/>
        </w:rPr>
        <w:t>behaviour</w:t>
      </w:r>
      <w:proofErr w:type="spellEnd"/>
      <w:r w:rsidRPr="00773FF4">
        <w:rPr>
          <w:rFonts w:ascii="TimesNewRomanPSMT" w:eastAsia="TimesNewRomanPSMT" w:hAnsi="TimesNewRomanPSMT" w:cs="TimesNewRomanPSMT"/>
          <w:color w:val="000000"/>
        </w:rPr>
        <w:t xml:space="preserve">. While the implicit desire that others fail is socially undesirable or embarrassing and may not be overtly acknowledged, it may still be a palpable source of perceived thriving and might direct or transform people’s lives. Imagine the effect on a family of discovering that their child, who usually seriously under-performs, has taken first position in their class for all subjects. Imagine a woman being told that a woman she tends to enviously admire is mortally ill, is in pain, or is being abandoned by her husband. Imagine a person being told that someone who has always shown them up in the workforce has been fired for having been found pilfering. How do these circumstances impact someone? Potentially at least, they could give one an invigorating rush of glee, making one feel better than otherwise would have been the case. Life is often unkind. What we have here described can make it more bearable. It provides people with a singular kind of satisfaction and/or happiness. Economists might call this </w:t>
      </w:r>
      <w:r w:rsidR="0031190C">
        <w:rPr>
          <w:rFonts w:ascii="TimesNewRomanPSMT" w:eastAsia="TimesNewRomanPSMT" w:hAnsi="TimesNewRomanPSMT" w:cs="TimesNewRomanPSMT"/>
          <w:color w:val="000000"/>
        </w:rPr>
        <w:t xml:space="preserve">utility </w:t>
      </w:r>
      <w:r w:rsidRPr="00773FF4">
        <w:rPr>
          <w:rFonts w:ascii="TimesNewRomanPSMT" w:eastAsia="TimesNewRomanPSMT" w:hAnsi="TimesNewRomanPSMT" w:cs="TimesNewRomanPSMT"/>
          <w:color w:val="000000"/>
        </w:rPr>
        <w:t>(Economics, n.d.).</w:t>
      </w:r>
    </w:p>
    <w:p w14:paraId="6F4092FD" w14:textId="497B4DF2" w:rsidR="00743183" w:rsidRPr="00773FF4" w:rsidRDefault="00000000" w:rsidP="00417DB2">
      <w:pPr>
        <w:widowControl/>
        <w:spacing w:after="160"/>
        <w:ind w:firstLine="360"/>
        <w:jc w:val="both"/>
        <w:rPr>
          <w:rFonts w:hint="eastAsia"/>
        </w:rPr>
      </w:pPr>
      <w:r w:rsidRPr="00773FF4">
        <w:rPr>
          <w:rFonts w:ascii="TimesNewRomanPSMT" w:eastAsia="TimesNewRomanPSMT" w:hAnsi="TimesNewRomanPSMT" w:cs="TimesNewRomanPSMT"/>
          <w:color w:val="000000"/>
        </w:rPr>
        <w:t>Existence of the above kinds of acquisition of utility leads to the possibility of the development of a market. One is likely to have people who are ready to sell, and others to purchase, the suffering and loss of others. After all, as they say, “bad news sells.”</w:t>
      </w:r>
      <w:r w:rsidRPr="00773FF4">
        <w:rPr>
          <w:rFonts w:ascii="TimesNewRomanPSMT" w:eastAsia="TimesNewRomanPSMT" w:hAnsi="TimesNewRomanPSMT" w:cs="TimesNewRomanPSMT"/>
          <w:color w:val="000000"/>
          <w:vertAlign w:val="superscript"/>
        </w:rPr>
        <w:t>1</w:t>
      </w:r>
      <w:r w:rsidRPr="00773FF4">
        <w:rPr>
          <w:rFonts w:ascii="TimesNewRomanPSMT" w:eastAsia="TimesNewRomanPSMT" w:hAnsi="TimesNewRomanPSMT" w:cs="TimesNewRomanPSMT"/>
          <w:color w:val="000000"/>
        </w:rPr>
        <w:t xml:space="preserve"> That there be a market in bad news is not a new phenomenon. People have often rejoiced in those who harm their enemies or those of whom they are envious. Such utility is surely likely to create a market. Perhaps what is new in this </w:t>
      </w:r>
      <w:r w:rsidRPr="00773FF4">
        <w:rPr>
          <w:rFonts w:ascii="TimesNewRomanPSMT" w:eastAsia="TimesNewRomanPSMT" w:hAnsi="TimesNewRomanPSMT" w:cs="TimesNewRomanPSMT"/>
          <w:color w:val="000000"/>
        </w:rPr>
        <w:lastRenderedPageBreak/>
        <w:t xml:space="preserve">article is a particular way of describing this phenomenon of there being a market for damage done to others, and looking at some implications of the existence of such a market. (The possibility of the existence of such a market was not considered in Foster’s classic 1965 article, perhaps a very consequential omission </w:t>
      </w:r>
      <w:r w:rsidR="00F55812">
        <w:rPr>
          <w:rFonts w:ascii="TimesNewRomanPSMT" w:eastAsia="TimesNewRomanPSMT" w:hAnsi="TimesNewRomanPSMT" w:cs="TimesNewRomanPSMT"/>
          <w:color w:val="000000"/>
        </w:rPr>
        <w:t>(</w:t>
      </w:r>
      <w:r w:rsidRPr="00773FF4">
        <w:rPr>
          <w:rFonts w:ascii="TimesNewRomanPSMT" w:eastAsia="TimesNewRomanPSMT" w:hAnsi="TimesNewRomanPSMT" w:cs="TimesNewRomanPSMT"/>
          <w:color w:val="000000"/>
        </w:rPr>
        <w:t>Foster, 1965, pp. 293–315).</w:t>
      </w:r>
      <w:r w:rsidR="00445468">
        <w:rPr>
          <w:rFonts w:ascii="TimesNewRomanPSMT" w:eastAsia="TimesNewRomanPSMT" w:hAnsi="TimesNewRomanPSMT" w:cs="TimesNewRomanPSMT"/>
          <w:color w:val="000000"/>
        </w:rPr>
        <w:t>)</w:t>
      </w:r>
    </w:p>
    <w:p w14:paraId="1B53EF78" w14:textId="759EBFA6" w:rsidR="00743183" w:rsidRPr="00773FF4" w:rsidRDefault="00000000" w:rsidP="00417DB2">
      <w:pPr>
        <w:widowControl/>
        <w:spacing w:after="160"/>
        <w:ind w:firstLine="360"/>
        <w:jc w:val="both"/>
        <w:rPr>
          <w:rFonts w:hint="eastAsia"/>
        </w:rPr>
      </w:pPr>
      <w:r w:rsidRPr="00773FF4">
        <w:rPr>
          <w:rFonts w:ascii="TimesNewRomanPSMT" w:eastAsia="TimesNewRomanPSMT" w:hAnsi="TimesNewRomanPSMT" w:cs="TimesNewRomanPSMT"/>
          <w:color w:val="000000"/>
        </w:rPr>
        <w:t xml:space="preserve">News one receives does not have to be true </w:t>
      </w:r>
      <w:proofErr w:type="gramStart"/>
      <w:r w:rsidRPr="00773FF4">
        <w:rPr>
          <w:rFonts w:ascii="TimesNewRomanPSMT" w:eastAsia="TimesNewRomanPSMT" w:hAnsi="TimesNewRomanPSMT" w:cs="TimesNewRomanPSMT"/>
          <w:color w:val="000000"/>
        </w:rPr>
        <w:t>in order for</w:t>
      </w:r>
      <w:proofErr w:type="gramEnd"/>
      <w:r w:rsidRPr="00773FF4">
        <w:rPr>
          <w:rFonts w:ascii="TimesNewRomanPSMT" w:eastAsia="TimesNewRomanPSMT" w:hAnsi="TimesNewRomanPSMT" w:cs="TimesNewRomanPSMT"/>
          <w:color w:val="000000"/>
        </w:rPr>
        <w:t xml:space="preserve"> it to impact how one feels about oneself. Being told something can have an impact even if it is not true. The utility a person or group gets from bad news seems not to be contingent on the truth of that news. The market of bad news may be one in which what is exchanged are deceptions. Sometimes truths may be mixed with deceptions. Clearly, a deception—to the effect that certain bad things have happened or are the case for someone else or another group—can be of value to the person who is deceived by such a deception. Deceiving someone that other children have flunked their exams, or that their competitor is failing, that a certain person is not as happy as they seem to be, can provide utility—provid</w:t>
      </w:r>
      <w:r w:rsidR="00F55812">
        <w:rPr>
          <w:rFonts w:ascii="TimesNewRomanPSMT" w:eastAsia="TimesNewRomanPSMT" w:hAnsi="TimesNewRomanPSMT" w:cs="TimesNewRomanPSMT"/>
          <w:color w:val="000000"/>
        </w:rPr>
        <w:t>ed</w:t>
      </w:r>
      <w:r w:rsidRPr="00773FF4">
        <w:rPr>
          <w:rFonts w:ascii="TimesNewRomanPSMT" w:eastAsia="TimesNewRomanPSMT" w:hAnsi="TimesNewRomanPSMT" w:cs="TimesNewRomanPSMT"/>
          <w:color w:val="000000"/>
        </w:rPr>
        <w:t xml:space="preserve">, that is, that the deception is in some way concealed so that the deception is taken as truth. While the deception is believed, the person who receives bad news about others is helped to feel better about themselves. They might even thrive on this kind of “bad news.” </w:t>
      </w:r>
    </w:p>
    <w:p w14:paraId="7E16964C" w14:textId="17D8F2EB" w:rsidR="00743183" w:rsidRPr="00773FF4" w:rsidRDefault="00000000" w:rsidP="00417DB2">
      <w:pPr>
        <w:widowControl/>
        <w:spacing w:after="160"/>
        <w:ind w:firstLine="360"/>
        <w:jc w:val="both"/>
        <w:rPr>
          <w:rFonts w:ascii="TimesNewRomanPSMT" w:eastAsia="TimesNewRomanPSMT" w:hAnsi="TimesNewRomanPSMT" w:cs="TimesNewRomanPSMT"/>
          <w:color w:val="000000"/>
        </w:rPr>
      </w:pPr>
      <w:r w:rsidRPr="00773FF4">
        <w:rPr>
          <w:rFonts w:ascii="TimesNewRomanPSMT" w:eastAsia="TimesNewRomanPSMT" w:hAnsi="TimesNewRomanPSMT" w:cs="TimesNewRomanPSMT"/>
          <w:color w:val="000000"/>
        </w:rPr>
        <w:t xml:space="preserve">This kind of utility that leads to thriving could presumably acquire some kind of financial value. The person receiving the utility may be ready to part with money, cattle, chickens, sexual </w:t>
      </w:r>
      <w:proofErr w:type="spellStart"/>
      <w:r w:rsidR="0031190C">
        <w:rPr>
          <w:rFonts w:ascii="TimesNewRomanPSMT" w:eastAsia="TimesNewRomanPSMT" w:hAnsi="TimesNewRomanPSMT" w:cs="TimesNewRomanPSMT"/>
          <w:color w:val="000000"/>
        </w:rPr>
        <w:t>favours</w:t>
      </w:r>
      <w:proofErr w:type="spellEnd"/>
      <w:r w:rsidRPr="00773FF4">
        <w:rPr>
          <w:rFonts w:ascii="TimesNewRomanPSMT" w:eastAsia="TimesNewRomanPSMT" w:hAnsi="TimesNewRomanPSMT" w:cs="TimesNewRomanPSMT"/>
          <w:color w:val="000000"/>
        </w:rPr>
        <w:t xml:space="preserve">, praise, or other goods in exchange for the utility they are getting. That is to say, a witchdoctor can demand compensation for the utility they offer. The initiator of the deception, </w:t>
      </w:r>
      <w:proofErr w:type="gramStart"/>
      <w:r w:rsidRPr="00773FF4">
        <w:rPr>
          <w:rFonts w:ascii="TimesNewRomanPSMT" w:eastAsia="TimesNewRomanPSMT" w:hAnsi="TimesNewRomanPSMT" w:cs="TimesNewRomanPSMT"/>
          <w:color w:val="000000"/>
        </w:rPr>
        <w:t>provid</w:t>
      </w:r>
      <w:r w:rsidR="00F55812">
        <w:rPr>
          <w:rFonts w:ascii="TimesNewRomanPSMT" w:eastAsia="TimesNewRomanPSMT" w:hAnsi="TimesNewRomanPSMT" w:cs="TimesNewRomanPSMT"/>
          <w:color w:val="000000"/>
        </w:rPr>
        <w:t>ed</w:t>
      </w:r>
      <w:r w:rsidRPr="00773FF4">
        <w:rPr>
          <w:rFonts w:ascii="TimesNewRomanPSMT" w:eastAsia="TimesNewRomanPSMT" w:hAnsi="TimesNewRomanPSMT" w:cs="TimesNewRomanPSMT"/>
          <w:color w:val="000000"/>
        </w:rPr>
        <w:t xml:space="preserve"> that</w:t>
      </w:r>
      <w:proofErr w:type="gramEnd"/>
      <w:r w:rsidRPr="00773FF4">
        <w:rPr>
          <w:rFonts w:ascii="TimesNewRomanPSMT" w:eastAsia="TimesNewRomanPSMT" w:hAnsi="TimesNewRomanPSMT" w:cs="TimesNewRomanPSMT"/>
          <w:color w:val="000000"/>
        </w:rPr>
        <w:t xml:space="preserve"> it is believed, may well be paid. As already mentioned, deceiving people into an understanding that others are suffering or failing can give individuals (or groups) many of the benefits that would be associated with the actual failure or suffering of others. Potential benefits arising from deceptions makes it likely that certain people would want to take advantage of such means so as to sell, provide, or acquire such benefits. They may seek to make a living by being rewarded by people whom they successfully deceive regarding the failures of others.</w:t>
      </w:r>
    </w:p>
    <w:p w14:paraId="4390DB4B" w14:textId="78EBD1B2" w:rsidR="00743183" w:rsidRPr="00773FF4" w:rsidRDefault="00000000" w:rsidP="00417DB2">
      <w:pPr>
        <w:widowControl/>
        <w:spacing w:after="160"/>
        <w:ind w:firstLine="360"/>
        <w:jc w:val="both"/>
        <w:rPr>
          <w:rFonts w:hint="eastAsia"/>
        </w:rPr>
      </w:pPr>
      <w:r w:rsidRPr="00773FF4">
        <w:rPr>
          <w:rFonts w:ascii="TimesNewRomanPSMT" w:eastAsia="TimesNewRomanPSMT" w:hAnsi="TimesNewRomanPSMT" w:cs="TimesNewRomanPSMT"/>
          <w:color w:val="000000"/>
        </w:rPr>
        <w:t xml:space="preserve">We can add a further level to all of the above. Is it possible that an awareness that one is being deceived might not even nullify or reduce the positive impact arising from hearing about someone else’s difficult news? While the deception lasts, I seem to do better, I feel better. That deception can be worth propagating even if known to be a deception. Whether originating in oneself or acquired from others, deceptions regarding one’s own or one’s own group’s relative thriving may be important </w:t>
      </w:r>
      <w:proofErr w:type="gramStart"/>
      <w:r w:rsidRPr="00773FF4">
        <w:rPr>
          <w:rFonts w:ascii="TimesNewRomanPSMT" w:eastAsia="TimesNewRomanPSMT" w:hAnsi="TimesNewRomanPSMT" w:cs="TimesNewRomanPSMT"/>
          <w:color w:val="000000"/>
        </w:rPr>
        <w:t>so as to</w:t>
      </w:r>
      <w:proofErr w:type="gramEnd"/>
      <w:r w:rsidRPr="00773FF4">
        <w:rPr>
          <w:rFonts w:ascii="TimesNewRomanPSMT" w:eastAsia="TimesNewRomanPSMT" w:hAnsi="TimesNewRomanPSMT" w:cs="TimesNewRomanPSMT"/>
          <w:color w:val="000000"/>
        </w:rPr>
        <w:t xml:space="preserve"> make life bearable or even pleasant. </w:t>
      </w:r>
    </w:p>
    <w:p w14:paraId="2739A57D" w14:textId="77777777" w:rsidR="00743183" w:rsidRPr="00773FF4" w:rsidRDefault="00000000" w:rsidP="00417DB2">
      <w:pPr>
        <w:widowControl/>
        <w:spacing w:after="160"/>
        <w:ind w:firstLine="360"/>
        <w:jc w:val="both"/>
        <w:rPr>
          <w:rFonts w:hint="eastAsia"/>
        </w:rPr>
      </w:pPr>
      <w:r w:rsidRPr="00773FF4">
        <w:rPr>
          <w:rFonts w:ascii="TimesNewRomanPSMT" w:eastAsia="TimesNewRomanPSMT" w:hAnsi="TimesNewRomanPSMT" w:cs="TimesNewRomanPSMT"/>
          <w:color w:val="000000"/>
        </w:rPr>
        <w:t>One might propose that the existence and “use” of such deceptions for the propagation of personal thriving may be needed for the perpetuation of peaceful human co-existence. In other words, perhaps this kind of deception is foundational to the thriving, survival, or at least contentment of many or even all human communities? If this is the case, it could mean that deception lies at the base of all that humankind ever successfully is and does. “The whole world lies in the power of the evil one” (1 John 5:19).</w:t>
      </w:r>
    </w:p>
    <w:p w14:paraId="17ECE306" w14:textId="6720A673" w:rsidR="00743183" w:rsidRPr="00417DB2" w:rsidRDefault="00000000" w:rsidP="00417DB2">
      <w:pPr>
        <w:widowControl/>
        <w:spacing w:after="160"/>
        <w:ind w:firstLine="360"/>
        <w:jc w:val="both"/>
        <w:rPr>
          <w:rFonts w:ascii="TimesNewRomanPSMT" w:eastAsia="TimesNewRomanPSMT" w:hAnsi="TimesNewRomanPSMT" w:cs="TimesNewRomanPSMT"/>
          <w:color w:val="000000"/>
        </w:rPr>
      </w:pPr>
      <w:r w:rsidRPr="00773FF4">
        <w:rPr>
          <w:rFonts w:ascii="TimesNewRomanPSMT" w:eastAsia="TimesNewRomanPSMT" w:hAnsi="TimesNewRomanPSMT" w:cs="TimesNewRomanPSMT"/>
          <w:color w:val="000000"/>
        </w:rPr>
        <w:t>This issue, of the need for others to suffer in order for one to feel good, is not new. But it may be under-recognized or insufficiently acknowledged. It being under-</w:t>
      </w:r>
      <w:proofErr w:type="spellStart"/>
      <w:r w:rsidRPr="00773FF4">
        <w:rPr>
          <w:rFonts w:ascii="TimesNewRomanPSMT" w:eastAsia="TimesNewRomanPSMT" w:hAnsi="TimesNewRomanPSMT" w:cs="TimesNewRomanPSMT"/>
          <w:color w:val="000000"/>
        </w:rPr>
        <w:t>recognised</w:t>
      </w:r>
      <w:proofErr w:type="spellEnd"/>
      <w:r w:rsidRPr="00773FF4">
        <w:rPr>
          <w:rFonts w:ascii="TimesNewRomanPSMT" w:eastAsia="TimesNewRomanPSMT" w:hAnsi="TimesNewRomanPSMT" w:cs="TimesNewRomanPSMT"/>
          <w:color w:val="000000"/>
        </w:rPr>
        <w:t xml:space="preserve"> or insufficiently acknowledged in Western-led </w:t>
      </w:r>
      <w:proofErr w:type="spellStart"/>
      <w:r w:rsidRPr="00773FF4">
        <w:rPr>
          <w:rFonts w:ascii="TimesNewRomanPSMT" w:eastAsia="TimesNewRomanPSMT" w:hAnsi="TimesNewRomanPSMT" w:cs="TimesNewRomanPSMT"/>
          <w:color w:val="000000"/>
        </w:rPr>
        <w:t>endeavours</w:t>
      </w:r>
      <w:proofErr w:type="spellEnd"/>
      <w:r w:rsidRPr="00773FF4">
        <w:rPr>
          <w:rFonts w:ascii="TimesNewRomanPSMT" w:eastAsia="TimesNewRomanPSMT" w:hAnsi="TimesNewRomanPSMT" w:cs="TimesNewRomanPSMT"/>
          <w:color w:val="000000"/>
        </w:rPr>
        <w:t xml:space="preserve"> at understanding Africa, as seems to be the case, it may be a very important factor to explore. The importance of this market for the suffering of others, whether actual or by way of deception, should it be known by one group such as Africans but not by Western scholars, may point to major foundational inter-cultural misunderstandings. It may by some people and at times </w:t>
      </w:r>
      <w:proofErr w:type="gramStart"/>
      <w:r w:rsidRPr="00773FF4">
        <w:rPr>
          <w:rFonts w:ascii="TimesNewRomanPSMT" w:eastAsia="TimesNewRomanPSMT" w:hAnsi="TimesNewRomanPSMT" w:cs="TimesNewRomanPSMT"/>
          <w:color w:val="000000"/>
        </w:rPr>
        <w:t>not be</w:t>
      </w:r>
      <w:proofErr w:type="gramEnd"/>
      <w:r w:rsidRPr="00773FF4">
        <w:rPr>
          <w:rFonts w:ascii="TimesNewRomanPSMT" w:eastAsia="TimesNewRomanPSMT" w:hAnsi="TimesNewRomanPSMT" w:cs="TimesNewRomanPSMT"/>
          <w:color w:val="000000"/>
        </w:rPr>
        <w:t xml:space="preserve"> perceived at all. Certain members of a population may not be able </w:t>
      </w:r>
      <w:r w:rsidRPr="00773FF4">
        <w:rPr>
          <w:rFonts w:ascii="TimesNewRomanPSMT" w:eastAsia="TimesNewRomanPSMT" w:hAnsi="TimesNewRomanPSMT" w:cs="TimesNewRomanPSMT"/>
          <w:color w:val="000000"/>
        </w:rPr>
        <w:lastRenderedPageBreak/>
        <w:t>to recognize it, while others do. I want to consider the scenario in which a human community</w:t>
      </w:r>
      <w:r w:rsidR="00F55812">
        <w:rPr>
          <w:rFonts w:ascii="TimesNewRomanPSMT" w:eastAsia="TimesNewRomanPSMT" w:hAnsi="TimesNewRomanPSMT" w:cs="TimesNewRomanPSMT"/>
          <w:color w:val="000000"/>
        </w:rPr>
        <w:t>,</w:t>
      </w:r>
      <w:r w:rsidRPr="00773FF4">
        <w:rPr>
          <w:rFonts w:ascii="TimesNewRomanPSMT" w:eastAsia="TimesNewRomanPSMT" w:hAnsi="TimesNewRomanPSMT" w:cs="TimesNewRomanPSMT"/>
          <w:color w:val="000000"/>
        </w:rPr>
        <w:t xml:space="preserve"> blinkered to its own dependency on receipt of bad news about others, is at the same time dependent on it for its thriving, or even survival. It would not take much for certain people to become operatives, practitioners, experts, professionals, in provision of bad news about others. Those could be people who a community could not do without. </w:t>
      </w:r>
    </w:p>
    <w:p w14:paraId="75CE2868" w14:textId="77777777" w:rsidR="00743183" w:rsidRPr="00773FF4" w:rsidRDefault="00000000" w:rsidP="00417DB2">
      <w:pPr>
        <w:widowControl/>
        <w:spacing w:after="160"/>
        <w:jc w:val="both"/>
        <w:rPr>
          <w:rFonts w:hint="eastAsia"/>
        </w:rPr>
      </w:pPr>
      <w:r w:rsidRPr="00773FF4">
        <w:rPr>
          <w:rFonts w:ascii="TimesNewRomanPSMT" w:eastAsia="TimesNewRomanPSMT" w:hAnsi="TimesNewRomanPSMT" w:cs="TimesNewRomanPSMT"/>
          <w:b/>
          <w:bCs/>
          <w:color w:val="000000"/>
        </w:rPr>
        <w:t>The Witchdoctor’s Craft</w:t>
      </w:r>
    </w:p>
    <w:p w14:paraId="00F105B6" w14:textId="6A9E779F" w:rsidR="00743183" w:rsidRPr="00773FF4" w:rsidRDefault="00000000" w:rsidP="00417DB2">
      <w:pPr>
        <w:widowControl/>
        <w:spacing w:after="160"/>
        <w:jc w:val="both"/>
        <w:rPr>
          <w:rFonts w:hint="eastAsia"/>
        </w:rPr>
      </w:pPr>
      <w:r w:rsidRPr="00773FF4">
        <w:rPr>
          <w:rFonts w:ascii="TimesNewRomanPSMT" w:eastAsia="TimesNewRomanPSMT" w:hAnsi="TimesNewRomanPSMT" w:cs="TimesNewRomanPSMT"/>
          <w:color w:val="000000"/>
        </w:rPr>
        <w:t xml:space="preserve">I believe I have above introduced the reader to the witchdoctor’s craft. Witchcraft is widely known to be rooted in deception. That being the case may not in itself make witchcraft either ineffective or unnecessary. A practitioner of witchcraft who realizes that bad news of others is desirable can help an individual or a group to acquire an understanding through which they thrive. Bringing about suffering of the other is not necessarily core to acquisition of utility. Most important </w:t>
      </w:r>
      <w:proofErr w:type="gramStart"/>
      <w:r w:rsidRPr="00773FF4">
        <w:rPr>
          <w:rFonts w:ascii="TimesNewRomanPSMT" w:eastAsia="TimesNewRomanPSMT" w:hAnsi="TimesNewRomanPSMT" w:cs="TimesNewRomanPSMT"/>
          <w:color w:val="000000"/>
        </w:rPr>
        <w:t>in order to</w:t>
      </w:r>
      <w:proofErr w:type="gramEnd"/>
      <w:r w:rsidRPr="00773FF4">
        <w:rPr>
          <w:rFonts w:ascii="TimesNewRomanPSMT" w:eastAsia="TimesNewRomanPSMT" w:hAnsi="TimesNewRomanPSMT" w:cs="TimesNewRomanPSMT"/>
          <w:color w:val="000000"/>
        </w:rPr>
        <w:t xml:space="preserve"> have a saleable product that produces utility is to convince a person that the other is suffering or failing, whether this is the case or not. Many witchdoctors pride themselves in being able to make others suffer, or seem to suffer (</w:t>
      </w:r>
      <w:proofErr w:type="spellStart"/>
      <w:r w:rsidRPr="00773FF4">
        <w:rPr>
          <w:rFonts w:ascii="TimesNewRomanPSMT" w:eastAsia="TimesNewRomanPSMT" w:hAnsi="TimesNewRomanPSMT" w:cs="TimesNewRomanPSMT"/>
          <w:color w:val="000000"/>
        </w:rPr>
        <w:t>Cimpric</w:t>
      </w:r>
      <w:proofErr w:type="spellEnd"/>
      <w:r w:rsidRPr="00773FF4">
        <w:rPr>
          <w:rFonts w:ascii="TimesNewRomanPSMT" w:eastAsia="TimesNewRomanPSMT" w:hAnsi="TimesNewRomanPSMT" w:cs="TimesNewRomanPSMT"/>
          <w:color w:val="000000"/>
        </w:rPr>
        <w:t xml:space="preserve">, 2010). Someone feeling inadequate or badly about themselves can get a personal boost by having a witchdoctor appear to bring misfortune on others. </w:t>
      </w:r>
    </w:p>
    <w:p w14:paraId="3974C832" w14:textId="5DF0A330" w:rsidR="00743183" w:rsidRPr="00773FF4" w:rsidRDefault="00000000" w:rsidP="00417DB2">
      <w:pPr>
        <w:widowControl/>
        <w:spacing w:after="160"/>
        <w:ind w:firstLine="360"/>
        <w:jc w:val="both"/>
        <w:rPr>
          <w:rFonts w:hint="eastAsia"/>
        </w:rPr>
      </w:pPr>
      <w:r w:rsidRPr="00773FF4">
        <w:rPr>
          <w:rFonts w:ascii="TimesNewRomanPSMT" w:eastAsia="TimesNewRomanPSMT" w:hAnsi="TimesNewRomanPSMT" w:cs="TimesNewRomanPSMT"/>
          <w:color w:val="000000"/>
        </w:rPr>
        <w:t xml:space="preserve">We need to add another related human feature at this point. That is, people do not like to have enemies. Partly at least, a dislike for enemies may be very pragmatic. People do not like to have enemies because those enemies may at some </w:t>
      </w:r>
      <w:proofErr w:type="gramStart"/>
      <w:r w:rsidRPr="00773FF4">
        <w:rPr>
          <w:rFonts w:ascii="TimesNewRomanPSMT" w:eastAsia="TimesNewRomanPSMT" w:hAnsi="TimesNewRomanPSMT" w:cs="TimesNewRomanPSMT"/>
          <w:color w:val="000000"/>
        </w:rPr>
        <w:t>point</w:t>
      </w:r>
      <w:proofErr w:type="gramEnd"/>
      <w:r w:rsidRPr="00773FF4">
        <w:rPr>
          <w:rFonts w:ascii="TimesNewRomanPSMT" w:eastAsia="TimesNewRomanPSMT" w:hAnsi="TimesNewRomanPSMT" w:cs="TimesNewRomanPSMT"/>
          <w:color w:val="000000"/>
        </w:rPr>
        <w:t xml:space="preserve"> do them harm, even should that be in a distant future. I believe this desire to not have enemies extends further. In the African communities I am familiar with, a person would not want to upset a man who is at the point of death who, because he is about to die, would not be able to avenge himself about what upset him. That is to say—people try to avoid overt enmity even with people for whom there is no clear mechanism by which they may ever harm one in return. In traditional Africa, human perception includes the possibility that ill-will may translate into harm, even in the absence of a clear mechanism through which that might happen. In other words, the displeasure of others can itself harm someone. Or, one fears the ill-feelings of others. For some, the ill-feelings of others </w:t>
      </w:r>
      <w:proofErr w:type="gramStart"/>
      <w:r w:rsidRPr="00773FF4">
        <w:rPr>
          <w:rFonts w:ascii="TimesNewRomanPSMT" w:eastAsia="TimesNewRomanPSMT" w:hAnsi="TimesNewRomanPSMT" w:cs="TimesNewRomanPSMT"/>
          <w:color w:val="000000"/>
        </w:rPr>
        <w:t>is</w:t>
      </w:r>
      <w:proofErr w:type="gramEnd"/>
      <w:r w:rsidRPr="00773FF4">
        <w:rPr>
          <w:rFonts w:ascii="TimesNewRomanPSMT" w:eastAsia="TimesNewRomanPSMT" w:hAnsi="TimesNewRomanPSMT" w:cs="TimesNewRomanPSMT"/>
          <w:color w:val="000000"/>
        </w:rPr>
        <w:t xml:space="preserve"> related to a fear of “spirits” (when the term “spirits” is used as a euphemism for “envies”) (Harries, </w:t>
      </w:r>
      <w:r w:rsidR="00F55812">
        <w:rPr>
          <w:rFonts w:ascii="TimesNewRomanPSMT" w:eastAsia="TimesNewRomanPSMT" w:hAnsi="TimesNewRomanPSMT" w:cs="TimesNewRomanPSMT"/>
          <w:color w:val="000000"/>
        </w:rPr>
        <w:t>I</w:t>
      </w:r>
      <w:r w:rsidRPr="00773FF4">
        <w:rPr>
          <w:rFonts w:ascii="TimesNewRomanPSMT" w:eastAsia="TimesNewRomanPSMT" w:hAnsi="TimesNewRomanPSMT" w:cs="TimesNewRomanPSMT"/>
          <w:color w:val="000000"/>
        </w:rPr>
        <w:t xml:space="preserve">n </w:t>
      </w:r>
      <w:r w:rsidR="00F55812">
        <w:rPr>
          <w:rFonts w:ascii="TimesNewRomanPSMT" w:eastAsia="TimesNewRomanPSMT" w:hAnsi="TimesNewRomanPSMT" w:cs="TimesNewRomanPSMT"/>
          <w:color w:val="000000"/>
        </w:rPr>
        <w:t>P</w:t>
      </w:r>
      <w:r w:rsidRPr="00773FF4">
        <w:rPr>
          <w:rFonts w:ascii="TimesNewRomanPSMT" w:eastAsia="TimesNewRomanPSMT" w:hAnsi="TimesNewRomanPSMT" w:cs="TimesNewRomanPSMT"/>
          <w:color w:val="000000"/>
        </w:rPr>
        <w:t>ress).</w:t>
      </w:r>
    </w:p>
    <w:p w14:paraId="5030FF08" w14:textId="17E99EB3" w:rsidR="00743183" w:rsidRPr="00773FF4" w:rsidRDefault="00000000" w:rsidP="00417DB2">
      <w:pPr>
        <w:widowControl/>
        <w:spacing w:after="160"/>
        <w:ind w:firstLine="360"/>
        <w:jc w:val="both"/>
        <w:rPr>
          <w:rFonts w:hint="eastAsia"/>
        </w:rPr>
      </w:pPr>
      <w:r w:rsidRPr="00773FF4">
        <w:rPr>
          <w:rFonts w:ascii="TimesNewRomanPSMT" w:eastAsia="TimesNewRomanPSMT" w:hAnsi="TimesNewRomanPSMT" w:cs="TimesNewRomanPSMT"/>
          <w:color w:val="000000"/>
        </w:rPr>
        <w:t>The possibility, or even likelihood, that someone can translate their ill-will in a way that might make someone else suffer or cease to thrive (likely motivated by their own desire to thrive), with or without the use of a “professional” witchdoctor, empowers feelings. That is, a person will know that should someone feel negatively about you, then one way or another that bad feeling can reduce the level of your thriving. The bad feeling that arises from negative comparisons is widely known as envy. It follows that some people believe that the bad feeling of envy toward someone can itself hurt them by bringing about misfortune.</w:t>
      </w:r>
    </w:p>
    <w:p w14:paraId="02B4A52F" w14:textId="6238D436" w:rsidR="00743183" w:rsidRPr="00773FF4" w:rsidRDefault="00000000" w:rsidP="00417DB2">
      <w:pPr>
        <w:widowControl/>
        <w:spacing w:after="160"/>
        <w:ind w:firstLine="360"/>
        <w:jc w:val="both"/>
        <w:rPr>
          <w:rFonts w:hint="eastAsia"/>
        </w:rPr>
      </w:pPr>
      <w:r w:rsidRPr="00773FF4">
        <w:rPr>
          <w:rFonts w:ascii="TimesNewRomanPSMT" w:eastAsia="TimesNewRomanPSMT" w:hAnsi="TimesNewRomanPSMT" w:cs="TimesNewRomanPSMT"/>
          <w:color w:val="000000"/>
        </w:rPr>
        <w:t xml:space="preserve">The above-described ability of someone’s ill feelings to hurt you in the absence of a clear mechanism through which this happens describes the beliefs of witchcraft—that someone’s envy can make the envied person suffer or lose utility (satisfaction, happiness). It follows that someone who suffers or loses out on utility is a victim of someone else’s ill feeling or envy, which makes that envious person </w:t>
      </w:r>
      <w:proofErr w:type="gramStart"/>
      <w:r w:rsidRPr="00773FF4">
        <w:rPr>
          <w:rFonts w:ascii="TimesNewRomanPSMT" w:eastAsia="TimesNewRomanPSMT" w:hAnsi="TimesNewRomanPSMT" w:cs="TimesNewRomanPSMT"/>
          <w:color w:val="000000"/>
        </w:rPr>
        <w:t>feel</w:t>
      </w:r>
      <w:proofErr w:type="gramEnd"/>
      <w:r w:rsidRPr="00773FF4">
        <w:rPr>
          <w:rFonts w:ascii="TimesNewRomanPSMT" w:eastAsia="TimesNewRomanPSMT" w:hAnsi="TimesNewRomanPSMT" w:cs="TimesNewRomanPSMT"/>
          <w:color w:val="000000"/>
        </w:rPr>
        <w:t xml:space="preserve"> better about themselves. The possibility that someone’s envy itself can harm you makes envy into something that should be feared. The knowledge that one’s suffering is bringing another person joy means that joy is perceived as a limited good. Someone else having more joy will likely result in your having less of it. It means that it is in everyone’s own interests for others to suffer. If it is in your interests for others to suffer, then it is logical to assume that they know that it is in their interests for you to suffer. Thus</w:t>
      </w:r>
      <w:r w:rsidR="00F55812">
        <w:rPr>
          <w:rFonts w:ascii="TimesNewRomanPSMT" w:eastAsia="TimesNewRomanPSMT" w:hAnsi="TimesNewRomanPSMT" w:cs="TimesNewRomanPSMT"/>
          <w:color w:val="000000"/>
        </w:rPr>
        <w:t>,</w:t>
      </w:r>
      <w:r w:rsidRPr="00773FF4">
        <w:rPr>
          <w:rFonts w:ascii="TimesNewRomanPSMT" w:eastAsia="TimesNewRomanPSMT" w:hAnsi="TimesNewRomanPSMT" w:cs="TimesNewRomanPSMT"/>
          <w:color w:val="000000"/>
        </w:rPr>
        <w:t xml:space="preserve"> others are likely to desire your suffering. </w:t>
      </w:r>
      <w:r w:rsidRPr="00773FF4">
        <w:rPr>
          <w:rFonts w:ascii="TimesNewRomanPSMT" w:eastAsia="TimesNewRomanPSMT" w:hAnsi="TimesNewRomanPSMT" w:cs="TimesNewRomanPSMT"/>
          <w:color w:val="000000"/>
        </w:rPr>
        <w:lastRenderedPageBreak/>
        <w:t xml:space="preserve">They want the worst for you. Should they suggest the contrary, then such a suggestion is likely to be a deception. Their articulating that they have your best interests at heart, for example, should not be believed. From the above, someone—typically a so-called witchdoctor—who can deceive people into believing that others are suffering makes a contribution to the overall contentment of a human community. He (or she) might at the same time offer to protect you against others’ efforts at making you suffer, or cease to thrive. </w:t>
      </w:r>
    </w:p>
    <w:p w14:paraId="6731B64B" w14:textId="4DF58BEA" w:rsidR="00743183" w:rsidRPr="00773FF4" w:rsidRDefault="00000000" w:rsidP="00417DB2">
      <w:pPr>
        <w:widowControl/>
        <w:spacing w:after="160"/>
        <w:ind w:firstLine="360"/>
        <w:jc w:val="both"/>
        <w:rPr>
          <w:rFonts w:hint="eastAsia"/>
        </w:rPr>
      </w:pPr>
      <w:r w:rsidRPr="00773FF4">
        <w:rPr>
          <w:rFonts w:ascii="TimesNewRomanPSMT" w:eastAsia="TimesNewRomanPSMT" w:hAnsi="TimesNewRomanPSMT" w:cs="TimesNewRomanPSMT"/>
          <w:color w:val="000000"/>
        </w:rPr>
        <w:t xml:space="preserve">These days modern people like to point out that witchcraft is not “true” or does not “exist.” Witchcraft may indeed not exist in the modern use of the term “existence.” But pointing out that witchcraft does not exist may be missing the point. The point may be that belief in witchcraft is required for its benefits to accrue. People looking to acquire the benefits want to believe the deception. Removal of the deception can, and perhaps frequently will, make life unlivable. For human societies to thrive may require building on deception, and not on truth (Steiner, 1998, p. 228). To suggest that witchcraft does not exist can be to </w:t>
      </w:r>
      <w:proofErr w:type="spellStart"/>
      <w:r w:rsidRPr="00773FF4">
        <w:rPr>
          <w:rFonts w:ascii="TimesNewRomanPSMT" w:eastAsia="TimesNewRomanPSMT" w:hAnsi="TimesNewRomanPSMT" w:cs="TimesNewRomanPSMT"/>
          <w:color w:val="000000"/>
        </w:rPr>
        <w:t>endeavour</w:t>
      </w:r>
      <w:proofErr w:type="spellEnd"/>
      <w:r w:rsidRPr="00773FF4">
        <w:rPr>
          <w:rFonts w:ascii="TimesNewRomanPSMT" w:eastAsia="TimesNewRomanPSMT" w:hAnsi="TimesNewRomanPSMT" w:cs="TimesNewRomanPSMT"/>
          <w:color w:val="000000"/>
        </w:rPr>
        <w:t xml:space="preserve"> to cancel utility acquired from deceptive means that consider others to be failing. For example, imagine that a woman is angry with her </w:t>
      </w:r>
      <w:proofErr w:type="spellStart"/>
      <w:r w:rsidRPr="00773FF4">
        <w:rPr>
          <w:rFonts w:ascii="TimesNewRomanPSMT" w:eastAsia="TimesNewRomanPSMT" w:hAnsi="TimesNewRomanPSMT" w:cs="TimesNewRomanPSMT"/>
          <w:color w:val="000000"/>
        </w:rPr>
        <w:t>neighbour</w:t>
      </w:r>
      <w:proofErr w:type="spellEnd"/>
      <w:r w:rsidRPr="00773FF4">
        <w:rPr>
          <w:rFonts w:ascii="TimesNewRomanPSMT" w:eastAsia="TimesNewRomanPSMT" w:hAnsi="TimesNewRomanPSMT" w:cs="TimesNewRomanPSMT"/>
          <w:color w:val="000000"/>
        </w:rPr>
        <w:t xml:space="preserve">. She is intent on taking a club and beating her </w:t>
      </w:r>
      <w:proofErr w:type="spellStart"/>
      <w:r w:rsidRPr="00773FF4">
        <w:rPr>
          <w:rFonts w:ascii="TimesNewRomanPSMT" w:eastAsia="TimesNewRomanPSMT" w:hAnsi="TimesNewRomanPSMT" w:cs="TimesNewRomanPSMT"/>
          <w:color w:val="000000"/>
        </w:rPr>
        <w:t>neighbour</w:t>
      </w:r>
      <w:proofErr w:type="spellEnd"/>
      <w:r w:rsidRPr="00773FF4">
        <w:rPr>
          <w:rFonts w:ascii="TimesNewRomanPSMT" w:eastAsia="TimesNewRomanPSMT" w:hAnsi="TimesNewRomanPSMT" w:cs="TimesNewRomanPSMT"/>
          <w:color w:val="000000"/>
        </w:rPr>
        <w:t xml:space="preserve"> to death. She is determined that the other woman suffer. Physically beating someone to death can have many negative repercussions. The woman may be deterred from approaching her </w:t>
      </w:r>
      <w:proofErr w:type="spellStart"/>
      <w:r w:rsidRPr="00773FF4">
        <w:rPr>
          <w:rFonts w:ascii="TimesNewRomanPSMT" w:eastAsia="TimesNewRomanPSMT" w:hAnsi="TimesNewRomanPSMT" w:cs="TimesNewRomanPSMT"/>
          <w:color w:val="000000"/>
        </w:rPr>
        <w:t>neighbour</w:t>
      </w:r>
      <w:proofErr w:type="spellEnd"/>
      <w:r w:rsidRPr="00773FF4">
        <w:rPr>
          <w:rFonts w:ascii="TimesNewRomanPSMT" w:eastAsia="TimesNewRomanPSMT" w:hAnsi="TimesNewRomanPSMT" w:cs="TimesNewRomanPSMT"/>
          <w:color w:val="000000"/>
        </w:rPr>
        <w:t xml:space="preserve"> so as to batter her with a stick, if she can be convinced that a witchdoctor will kill the </w:t>
      </w:r>
      <w:proofErr w:type="spellStart"/>
      <w:r w:rsidRPr="00773FF4">
        <w:rPr>
          <w:rFonts w:ascii="TimesNewRomanPSMT" w:eastAsia="TimesNewRomanPSMT" w:hAnsi="TimesNewRomanPSMT" w:cs="TimesNewRomanPSMT"/>
          <w:color w:val="000000"/>
        </w:rPr>
        <w:t>neighbour</w:t>
      </w:r>
      <w:proofErr w:type="spellEnd"/>
      <w:r w:rsidRPr="00773FF4">
        <w:rPr>
          <w:rFonts w:ascii="TimesNewRomanPSMT" w:eastAsia="TimesNewRomanPSMT" w:hAnsi="TimesNewRomanPSMT" w:cs="TimesNewRomanPSMT"/>
          <w:color w:val="000000"/>
        </w:rPr>
        <w:t xml:space="preserve">. To question the reality of witchcraft can therefore be to promote an orientation to physical violence and aggression. Stated conversely, belief in witchcraft can reduce violence and aggression. </w:t>
      </w:r>
    </w:p>
    <w:p w14:paraId="792B3A41" w14:textId="77777777" w:rsidR="00743183" w:rsidRPr="00773FF4" w:rsidRDefault="00000000" w:rsidP="00417DB2">
      <w:pPr>
        <w:widowControl/>
        <w:spacing w:after="160"/>
        <w:ind w:firstLine="360"/>
        <w:jc w:val="both"/>
        <w:rPr>
          <w:rFonts w:hint="eastAsia"/>
        </w:rPr>
      </w:pPr>
      <w:r w:rsidRPr="00773FF4">
        <w:rPr>
          <w:rFonts w:ascii="TimesNewRomanPSMT" w:eastAsia="TimesNewRomanPSMT" w:hAnsi="TimesNewRomanPSMT" w:cs="TimesNewRomanPSMT"/>
          <w:color w:val="000000"/>
        </w:rPr>
        <w:t xml:space="preserve">The description of witchcraft given above has parallels with sacrifice. A sacrifice, a drawing of thriving from what is sacrificed, can boost the apparent or actual prosperity of the person or group offering the sacrifice. As above, this may be a deception, i.e., a sacrifice may not be an “actual” sacrifice. Or, performance of a sacrifice may not actually boost your thriving. It can be enough to believe that it has happened even should it not have happened. The feeling derived from the belief that the act of sacrifice has happened is what is important, not the sacrificial act itself. </w:t>
      </w:r>
    </w:p>
    <w:p w14:paraId="0A66CCBF" w14:textId="77777777" w:rsidR="00743183" w:rsidRPr="00773FF4" w:rsidRDefault="00000000" w:rsidP="00417DB2">
      <w:pPr>
        <w:widowControl/>
        <w:spacing w:after="160"/>
        <w:ind w:firstLine="360"/>
        <w:jc w:val="both"/>
        <w:rPr>
          <w:rFonts w:hint="eastAsia"/>
        </w:rPr>
      </w:pPr>
      <w:r w:rsidRPr="00773FF4">
        <w:rPr>
          <w:rFonts w:ascii="TimesNewRomanPSMT" w:eastAsia="TimesNewRomanPSMT" w:hAnsi="TimesNewRomanPSMT" w:cs="TimesNewRomanPSMT"/>
          <w:color w:val="000000"/>
        </w:rPr>
        <w:t xml:space="preserve">To sacrifice is to put an animal or person through suffering that may well end in death. The beneficiary of this practice is clearly not the one sacrificed. It is the person who remains alive. The person who remains alive gains utility from the suffering or death, or perceived suffering or death, of another, or of others, who have been sacrificed. Sacrificial practices are therefore a part of the same system whereby people acquire utility from the suffering of others. Sacrificed animals are normally those animals that live close to people. (The killing of a wild animal that lives in a jungle or forest does not qualify to be a “sacrifice.”) Such animals are symbolically taken as extensions of the people they live with—typically their owners. The suffering animal symbolizes a suffering person. </w:t>
      </w:r>
    </w:p>
    <w:p w14:paraId="24C97C0D" w14:textId="5B230BC2" w:rsidR="00743183" w:rsidRPr="00773FF4" w:rsidRDefault="00000000" w:rsidP="00417DB2">
      <w:pPr>
        <w:widowControl/>
        <w:spacing w:after="160"/>
        <w:ind w:firstLine="360"/>
        <w:jc w:val="both"/>
        <w:rPr>
          <w:rFonts w:hint="eastAsia"/>
        </w:rPr>
      </w:pPr>
      <w:r w:rsidRPr="00773FF4">
        <w:rPr>
          <w:rFonts w:ascii="TimesNewRomanPSMT" w:eastAsia="TimesNewRomanPSMT" w:hAnsi="TimesNewRomanPSMT" w:cs="TimesNewRomanPSMT"/>
          <w:color w:val="000000"/>
        </w:rPr>
        <w:t xml:space="preserve">Animal or human sacrifices are often thought to please the gods. Such pleasing of gods makes sense when one realizes the close relationship between “gods” and “spirits” and emotions/feelings. (It has become very clear to me that in indigenous African churches with which I have interacted for many years a successful driving away of spirits results in someone feeling better, i.e., in an improved emotional state for the person concerned.) The practice of sacrifice, as the suffering of another—whether actual or as a deception—is thought to be able to reduce fraught tensions. It brings utility. It can make someone feel better about themselves. It can result in healthy emotions. It is a part of acquiring good mental health. </w:t>
      </w:r>
    </w:p>
    <w:p w14:paraId="47218E26" w14:textId="1FDD5DFC" w:rsidR="00743183" w:rsidRPr="00773FF4" w:rsidRDefault="00000000" w:rsidP="00417DB2">
      <w:pPr>
        <w:widowControl/>
        <w:spacing w:after="160"/>
        <w:ind w:firstLine="360"/>
        <w:jc w:val="both"/>
        <w:rPr>
          <w:rFonts w:hint="eastAsia"/>
        </w:rPr>
      </w:pPr>
      <w:r w:rsidRPr="00773FF4">
        <w:rPr>
          <w:rFonts w:ascii="TimesNewRomanPSMT" w:eastAsia="TimesNewRomanPSMT" w:hAnsi="TimesNewRomanPSMT" w:cs="TimesNewRomanPSMT"/>
          <w:color w:val="000000"/>
        </w:rPr>
        <w:lastRenderedPageBreak/>
        <w:t>Until the coming of Christ, the practice of animal or human sacrifice was frequently not optional. It was required to ensure the thriving of human communities. The Old Testament tells of God’s discontentedness with sacrifice (see for example Isa. 1:11). Yet up to Jesus’s time, God’s people the Jews had not managed to put sacrifice aside. They were still practicing sacrifice in the Temple. It took Jesus’s self-sacrifice</w:t>
      </w:r>
      <w:r w:rsidR="00F55812">
        <w:rPr>
          <w:rFonts w:ascii="TimesNewRomanPSMT" w:eastAsia="TimesNewRomanPSMT" w:hAnsi="TimesNewRomanPSMT" w:cs="TimesNewRomanPSMT"/>
          <w:color w:val="000000"/>
        </w:rPr>
        <w:t>,</w:t>
      </w:r>
      <w:r w:rsidRPr="00773FF4">
        <w:rPr>
          <w:rFonts w:ascii="TimesNewRomanPSMT" w:eastAsia="TimesNewRomanPSMT" w:hAnsi="TimesNewRomanPSMT" w:cs="TimesNewRomanPSMT"/>
          <w:color w:val="000000"/>
        </w:rPr>
        <w:t xml:space="preserve"> as alternative sacrifice, to allow human communities to thrive without routine ritual slaughter. </w:t>
      </w:r>
      <w:proofErr w:type="gramStart"/>
      <w:r w:rsidRPr="00773FF4">
        <w:rPr>
          <w:rFonts w:ascii="TimesNewRomanPSMT" w:eastAsia="TimesNewRomanPSMT" w:hAnsi="TimesNewRomanPSMT" w:cs="TimesNewRomanPSMT"/>
          <w:color w:val="000000"/>
        </w:rPr>
        <w:t>So</w:t>
      </w:r>
      <w:proofErr w:type="gramEnd"/>
      <w:r w:rsidRPr="00773FF4">
        <w:rPr>
          <w:rFonts w:ascii="TimesNewRomanPSMT" w:eastAsia="TimesNewRomanPSMT" w:hAnsi="TimesNewRomanPSMT" w:cs="TimesNewRomanPSMT"/>
          <w:color w:val="000000"/>
        </w:rPr>
        <w:t xml:space="preserve"> for those who believe in what Jesus did, Jesus’s self-sacrifice can render the services of a witchdoctor nullified or superfluous. A focusing on the cross can make both recourse to a witchdoctor and performance of </w:t>
      </w:r>
      <w:r w:rsidR="00445468">
        <w:rPr>
          <w:rFonts w:ascii="TimesNewRomanPSMT" w:eastAsia="TimesNewRomanPSMT" w:hAnsi="TimesNewRomanPSMT" w:cs="TimesNewRomanPSMT"/>
          <w:color w:val="000000"/>
        </w:rPr>
        <w:t xml:space="preserve">animal or human </w:t>
      </w:r>
      <w:r w:rsidRPr="00773FF4">
        <w:rPr>
          <w:rFonts w:ascii="TimesNewRomanPSMT" w:eastAsia="TimesNewRomanPSMT" w:hAnsi="TimesNewRomanPSMT" w:cs="TimesNewRomanPSMT"/>
          <w:color w:val="000000"/>
        </w:rPr>
        <w:t>sacrifice unnecessary.</w:t>
      </w:r>
    </w:p>
    <w:p w14:paraId="6D57319A" w14:textId="77777777" w:rsidR="00743183" w:rsidRPr="00773FF4" w:rsidRDefault="00000000" w:rsidP="00417DB2">
      <w:pPr>
        <w:widowControl/>
        <w:spacing w:after="160"/>
        <w:jc w:val="both"/>
        <w:rPr>
          <w:rFonts w:hint="eastAsia"/>
        </w:rPr>
      </w:pPr>
      <w:r w:rsidRPr="00773FF4">
        <w:rPr>
          <w:rFonts w:ascii="TimesNewRomanPSMT" w:eastAsia="TimesNewRomanPSMT" w:hAnsi="TimesNewRomanPSMT" w:cs="TimesNewRomanPSMT"/>
          <w:b/>
          <w:bCs/>
          <w:color w:val="000000"/>
        </w:rPr>
        <w:t>Jesus’s Overcoming of Deception</w:t>
      </w:r>
    </w:p>
    <w:p w14:paraId="4516CD11" w14:textId="5C6C0A69" w:rsidR="00743183" w:rsidRPr="00773FF4" w:rsidRDefault="00000000" w:rsidP="00417DB2">
      <w:pPr>
        <w:widowControl/>
        <w:spacing w:after="160"/>
        <w:jc w:val="both"/>
        <w:rPr>
          <w:rFonts w:hint="eastAsia"/>
        </w:rPr>
      </w:pPr>
      <w:r w:rsidRPr="00773FF4">
        <w:rPr>
          <w:rFonts w:ascii="TimesNewRomanPSMT" w:eastAsia="TimesNewRomanPSMT" w:hAnsi="TimesNewRomanPSMT" w:cs="TimesNewRomanPSMT"/>
          <w:color w:val="000000"/>
        </w:rPr>
        <w:t xml:space="preserve">The term “peace” is sometimes used as an alternative for wellbeing or thriving, as in the title of a book by David Maranz, </w:t>
      </w:r>
      <w:r w:rsidRPr="00773FF4">
        <w:rPr>
          <w:rFonts w:ascii="TimesNewRomanPS-ItalicMT" w:eastAsia="TimesNewRomanPS-ItalicMT" w:hAnsi="TimesNewRomanPS-ItalicMT" w:cs="TimesNewRomanPS-ItalicMT"/>
          <w:i/>
          <w:iCs/>
          <w:color w:val="000000"/>
        </w:rPr>
        <w:t>Peace is Everything: Worldview of Muslims in the Senegambia</w:t>
      </w:r>
      <w:r w:rsidRPr="00773FF4">
        <w:rPr>
          <w:rFonts w:ascii="TimesNewRomanPSMT" w:eastAsia="TimesNewRomanPSMT" w:hAnsi="TimesNewRomanPSMT" w:cs="TimesNewRomanPSMT"/>
          <w:color w:val="000000"/>
        </w:rPr>
        <w:t xml:space="preserve"> (</w:t>
      </w:r>
      <w:proofErr w:type="spellStart"/>
      <w:r w:rsidRPr="00773FF4">
        <w:rPr>
          <w:rFonts w:ascii="TimesNewRomanPSMT" w:eastAsia="TimesNewRomanPSMT" w:hAnsi="TimesNewRomanPSMT" w:cs="TimesNewRomanPSMT"/>
          <w:color w:val="000000"/>
        </w:rPr>
        <w:t>Maranz</w:t>
      </w:r>
      <w:proofErr w:type="spellEnd"/>
      <w:r w:rsidRPr="00773FF4">
        <w:rPr>
          <w:rFonts w:ascii="TimesNewRomanPSMT" w:eastAsia="TimesNewRomanPSMT" w:hAnsi="TimesNewRomanPSMT" w:cs="TimesNewRomanPSMT"/>
          <w:color w:val="000000"/>
        </w:rPr>
        <w:t>, 1993). To live in peace is to have subjugated one’s enemy, which is to ensure that</w:t>
      </w:r>
      <w:r w:rsidR="00BA70F6">
        <w:rPr>
          <w:rFonts w:ascii="TimesNewRomanPSMT" w:eastAsia="TimesNewRomanPSMT" w:hAnsi="TimesNewRomanPSMT" w:cs="TimesNewRomanPSMT"/>
          <w:color w:val="000000"/>
        </w:rPr>
        <w:t>,</w:t>
      </w:r>
      <w:r w:rsidRPr="00773FF4">
        <w:rPr>
          <w:rFonts w:ascii="TimesNewRomanPSMT" w:eastAsia="TimesNewRomanPSMT" w:hAnsi="TimesNewRomanPSMT" w:cs="TimesNewRomanPSMT"/>
          <w:color w:val="000000"/>
        </w:rPr>
        <w:t xml:space="preserve"> at least according to certain measures, their level of thriving is lower than your own. The Bible hints at another form of peace, a peace that does not arise from someone else’s failure or suffering</w:t>
      </w:r>
      <w:r w:rsidR="00BA70F6">
        <w:rPr>
          <w:rFonts w:ascii="TimesNewRomanPSMT" w:eastAsia="TimesNewRomanPSMT" w:hAnsi="TimesNewRomanPSMT" w:cs="TimesNewRomanPSMT"/>
          <w:color w:val="000000"/>
        </w:rPr>
        <w:t xml:space="preserve">: </w:t>
      </w:r>
      <w:r w:rsidRPr="00773FF4">
        <w:rPr>
          <w:rFonts w:ascii="TimesNewRomanPSMT" w:eastAsia="TimesNewRomanPSMT" w:hAnsi="TimesNewRomanPSMT" w:cs="TimesNewRomanPSMT"/>
          <w:color w:val="000000"/>
        </w:rPr>
        <w:t xml:space="preserve">“Peace I leave with you; my peace I give unto you: not as the world giveth, give I unto you. Let not your heart be troubled, neither let it be afraid” </w:t>
      </w:r>
      <w:r w:rsidR="00BA70F6">
        <w:rPr>
          <w:rFonts w:ascii="TimesNewRomanPSMT" w:eastAsia="TimesNewRomanPSMT" w:hAnsi="TimesNewRomanPSMT" w:cs="TimesNewRomanPSMT"/>
          <w:color w:val="000000"/>
        </w:rPr>
        <w:t>(</w:t>
      </w:r>
      <w:r w:rsidRPr="00773FF4">
        <w:rPr>
          <w:rFonts w:ascii="TimesNewRomanPSMT" w:eastAsia="TimesNewRomanPSMT" w:hAnsi="TimesNewRomanPSMT" w:cs="TimesNewRomanPSMT"/>
          <w:color w:val="000000"/>
        </w:rPr>
        <w:t>John 14:27, KJV</w:t>
      </w:r>
      <w:r w:rsidR="00BA70F6">
        <w:rPr>
          <w:rFonts w:ascii="TimesNewRomanPSMT" w:eastAsia="TimesNewRomanPSMT" w:hAnsi="TimesNewRomanPSMT" w:cs="TimesNewRomanPSMT"/>
          <w:color w:val="000000"/>
        </w:rPr>
        <w:t>)</w:t>
      </w:r>
      <w:r w:rsidRPr="00773FF4">
        <w:rPr>
          <w:rFonts w:ascii="TimesNewRomanPSMT" w:eastAsia="TimesNewRomanPSMT" w:hAnsi="TimesNewRomanPSMT" w:cs="TimesNewRomanPSMT"/>
          <w:color w:val="000000"/>
        </w:rPr>
        <w:t xml:space="preserve">. It is a peace that comes from Jesus. </w:t>
      </w:r>
    </w:p>
    <w:p w14:paraId="16C5E337" w14:textId="37D8337D" w:rsidR="00743183" w:rsidRPr="00773FF4" w:rsidRDefault="00000000" w:rsidP="00417DB2">
      <w:pPr>
        <w:widowControl/>
        <w:spacing w:after="160"/>
        <w:ind w:firstLine="360"/>
        <w:jc w:val="both"/>
        <w:rPr>
          <w:rFonts w:hint="eastAsia"/>
        </w:rPr>
      </w:pPr>
      <w:r w:rsidRPr="00773FF4">
        <w:rPr>
          <w:rFonts w:ascii="TimesNewRomanPSMT" w:eastAsia="TimesNewRomanPSMT" w:hAnsi="TimesNewRomanPSMT" w:cs="TimesNewRomanPSMT"/>
          <w:color w:val="000000"/>
        </w:rPr>
        <w:t xml:space="preserve">That scientific truth arose in contexts dominated by Christianity is widely known (Merton, 1970). That some may think this was a coincidence demonstrates a lack of deep thinking on this theme. Such a person does not </w:t>
      </w:r>
      <w:proofErr w:type="spellStart"/>
      <w:r w:rsidRPr="00773FF4">
        <w:rPr>
          <w:rFonts w:ascii="TimesNewRomanPSMT" w:eastAsia="TimesNewRomanPSMT" w:hAnsi="TimesNewRomanPSMT" w:cs="TimesNewRomanPSMT"/>
          <w:color w:val="000000"/>
        </w:rPr>
        <w:t>realise</w:t>
      </w:r>
      <w:proofErr w:type="spellEnd"/>
      <w:r w:rsidRPr="00773FF4">
        <w:rPr>
          <w:rFonts w:ascii="TimesNewRomanPSMT" w:eastAsia="TimesNewRomanPSMT" w:hAnsi="TimesNewRomanPSMT" w:cs="TimesNewRomanPSMT"/>
          <w:color w:val="000000"/>
        </w:rPr>
        <w:t xml:space="preserve"> what Jesus’s self-giving on the cross actually achieved. Jesus himself said, “I am the way and the truth and the life. No one comes to the </w:t>
      </w:r>
      <w:proofErr w:type="gramStart"/>
      <w:r w:rsidRPr="00773FF4">
        <w:rPr>
          <w:rFonts w:ascii="TimesNewRomanPSMT" w:eastAsia="TimesNewRomanPSMT" w:hAnsi="TimesNewRomanPSMT" w:cs="TimesNewRomanPSMT"/>
          <w:color w:val="000000"/>
        </w:rPr>
        <w:t>Father</w:t>
      </w:r>
      <w:proofErr w:type="gramEnd"/>
      <w:r w:rsidRPr="00773FF4">
        <w:rPr>
          <w:rFonts w:ascii="TimesNewRomanPSMT" w:eastAsia="TimesNewRomanPSMT" w:hAnsi="TimesNewRomanPSMT" w:cs="TimesNewRomanPSMT"/>
          <w:color w:val="000000"/>
        </w:rPr>
        <w:t xml:space="preserve"> except through me” (John 14:6, NIV). To reiterate, this biblical passage has a specific meaning; Jesus’s </w:t>
      </w:r>
      <w:r w:rsidRPr="00773FF4">
        <w:rPr>
          <w:rFonts w:ascii="TimesNewRomanPSMT" w:eastAsia="TimesNewRomanPSMT" w:hAnsi="TimesNewRomanPSMT" w:cs="TimesNewRomanPSMT"/>
          <w:i/>
          <w:iCs/>
          <w:color w:val="000000"/>
        </w:rPr>
        <w:t>way</w:t>
      </w:r>
      <w:r w:rsidRPr="00773FF4">
        <w:rPr>
          <w:rFonts w:ascii="TimesNewRomanPSMT" w:eastAsia="TimesNewRomanPSMT" w:hAnsi="TimesNewRomanPSMT" w:cs="TimesNewRomanPSMT"/>
          <w:color w:val="000000"/>
        </w:rPr>
        <w:t xml:space="preserve"> brings a singular means to </w:t>
      </w:r>
      <w:r w:rsidRPr="00773FF4">
        <w:rPr>
          <w:rFonts w:ascii="TimesNewRomanPSMT" w:eastAsia="TimesNewRomanPSMT" w:hAnsi="TimesNewRomanPSMT" w:cs="TimesNewRomanPSMT"/>
          <w:i/>
          <w:iCs/>
          <w:color w:val="000000"/>
        </w:rPr>
        <w:t>truth</w:t>
      </w:r>
      <w:r w:rsidRPr="00773FF4">
        <w:rPr>
          <w:rFonts w:ascii="TimesNewRomanPSMT" w:eastAsia="TimesNewRomanPSMT" w:hAnsi="TimesNewRomanPSMT" w:cs="TimesNewRomanPSMT"/>
          <w:color w:val="000000"/>
        </w:rPr>
        <w:t xml:space="preserve"> that in turn enables </w:t>
      </w:r>
      <w:r w:rsidRPr="00773FF4">
        <w:rPr>
          <w:rFonts w:ascii="TimesNewRomanPSMT" w:eastAsia="TimesNewRomanPSMT" w:hAnsi="TimesNewRomanPSMT" w:cs="TimesNewRomanPSMT"/>
          <w:i/>
          <w:iCs/>
          <w:color w:val="000000"/>
        </w:rPr>
        <w:t>life</w:t>
      </w:r>
      <w:r w:rsidRPr="00773FF4">
        <w:rPr>
          <w:rFonts w:ascii="TimesNewRomanPSMT" w:eastAsia="TimesNewRomanPSMT" w:hAnsi="TimesNewRomanPSMT" w:cs="TimesNewRomanPSMT"/>
          <w:color w:val="000000"/>
        </w:rPr>
        <w:t xml:space="preserve">. We need to consider this reference to truth in the context in which deception was a constant necessity for human thriving guided by witchdoctors. Jesus’s act was singularly the truth. The truth brought by Jesus is revolutionary and radically transformative. It is a truth that is intended to penetrate societies previously guided by non-truth, i.e., deceptions regarding the suffering of others, frequently manipulated and propagated by witchdoctors. </w:t>
      </w:r>
    </w:p>
    <w:p w14:paraId="40AA66E2" w14:textId="7C3C17FA" w:rsidR="00743183" w:rsidRPr="00773FF4" w:rsidRDefault="00000000" w:rsidP="00417DB2">
      <w:pPr>
        <w:widowControl/>
        <w:spacing w:after="160"/>
        <w:ind w:firstLine="360"/>
        <w:jc w:val="both"/>
        <w:rPr>
          <w:rFonts w:hint="eastAsia"/>
        </w:rPr>
      </w:pPr>
      <w:r w:rsidRPr="00773FF4">
        <w:rPr>
          <w:rFonts w:ascii="TimesNewRomanPSMT" w:eastAsia="TimesNewRomanPSMT" w:hAnsi="TimesNewRomanPSMT" w:cs="TimesNewRomanPSMT"/>
          <w:color w:val="000000"/>
        </w:rPr>
        <w:t>In New Testament times, some Jews rejected Jesus, especially according to John’s Gospel. (For example, see John 19:7.) They were taken in by the deceptions on which their communities thrived. They considered the deceptions to be true. They believed that sacrifice brought actual thriving by means of a (simple) cause-and-effect. Yet, this failing was not unique to the Jews. If they were in any way more guilty than others, it was because they should have known better. It is not hard to suppose that had Jesus been put on trial by non-Jews they would have been as likely to have wanted to crucify him as were the Jews. The Jews, despite being people of God (and not of gods)</w:t>
      </w:r>
      <w:r w:rsidR="00BA70F6">
        <w:rPr>
          <w:rFonts w:ascii="TimesNewRomanPSMT" w:eastAsia="TimesNewRomanPSMT" w:hAnsi="TimesNewRomanPSMT" w:cs="TimesNewRomanPSMT"/>
          <w:color w:val="000000"/>
        </w:rPr>
        <w:t>,</w:t>
      </w:r>
      <w:r w:rsidRPr="00773FF4">
        <w:rPr>
          <w:rFonts w:ascii="TimesNewRomanPSMT" w:eastAsia="TimesNewRomanPSMT" w:hAnsi="TimesNewRomanPSMT" w:cs="TimesNewRomanPSMT"/>
          <w:color w:val="000000"/>
        </w:rPr>
        <w:t xml:space="preserve"> can be said to have failed in that they continued to desire the suffering of victims. Jesus is the case in point. Hence the ongoing sacrificial system in the Temple. Those who believed in what Jesus had done, not as a deception but as something singularly true, initiated a revolution that resulted in sacrificial systems and fear of witchcraft being significantly reduced if not abandoned in many parts of the world. </w:t>
      </w:r>
    </w:p>
    <w:p w14:paraId="6439C4E4" w14:textId="611AC5FE" w:rsidR="00743183" w:rsidRPr="00773FF4" w:rsidRDefault="00000000" w:rsidP="00417DB2">
      <w:pPr>
        <w:widowControl/>
        <w:spacing w:after="160"/>
        <w:ind w:firstLine="360"/>
        <w:jc w:val="both"/>
        <w:rPr>
          <w:rFonts w:hint="eastAsia"/>
        </w:rPr>
      </w:pPr>
      <w:r w:rsidRPr="00773FF4">
        <w:rPr>
          <w:rFonts w:ascii="TimesNewRomanPSMT" w:eastAsia="TimesNewRomanPSMT" w:hAnsi="TimesNewRomanPSMT" w:cs="TimesNewRomanPSMT"/>
          <w:color w:val="000000"/>
        </w:rPr>
        <w:t xml:space="preserve">Jesus’s self-sacrifice also exposed the fact that sacrifice works by means of a deception. It was commonly supposed that someone sacrificed in some way deserved to die. But Jesus exposed that </w:t>
      </w:r>
      <w:r w:rsidR="00445468">
        <w:rPr>
          <w:rFonts w:ascii="TimesNewRomanPSMT" w:eastAsia="TimesNewRomanPSMT" w:hAnsi="TimesNewRomanPSMT" w:cs="TimesNewRomanPSMT"/>
          <w:color w:val="000000"/>
        </w:rPr>
        <w:t>myth</w:t>
      </w:r>
      <w:r w:rsidRPr="00773FF4">
        <w:rPr>
          <w:rFonts w:ascii="TimesNewRomanPSMT" w:eastAsia="TimesNewRomanPSMT" w:hAnsi="TimesNewRomanPSMT" w:cs="TimesNewRomanPSMT"/>
          <w:color w:val="000000"/>
        </w:rPr>
        <w:t xml:space="preserve"> through his own sinless life, death, and resurrection. In every other case apart from that of Christ, sacrificial victims could no longer speak once they had been sacrificed. The utility acquired by, say, the onlookers as Jesus hung on the cross was a result of the above-described self-deceptions. </w:t>
      </w:r>
      <w:r w:rsidRPr="00773FF4">
        <w:rPr>
          <w:rFonts w:ascii="TimesNewRomanPSMT" w:eastAsia="TimesNewRomanPSMT" w:hAnsi="TimesNewRomanPSMT" w:cs="TimesNewRomanPSMT"/>
          <w:color w:val="000000"/>
        </w:rPr>
        <w:lastRenderedPageBreak/>
        <w:t>Unlike other victims, however, Jesus rose from the dead. Following his resurrection, by talking with people who believed, Jesus exposed the error of their ways—God is not in favor of sacrifice (1 Sam. 15:22). God wanted people to abandon their prior ways of living based on deception and instead to embrace truth. Thus</w:t>
      </w:r>
      <w:r w:rsidR="00BA70F6">
        <w:rPr>
          <w:rFonts w:ascii="TimesNewRomanPSMT" w:eastAsia="TimesNewRomanPSMT" w:hAnsi="TimesNewRomanPSMT" w:cs="TimesNewRomanPSMT"/>
          <w:color w:val="000000"/>
        </w:rPr>
        <w:t>,</w:t>
      </w:r>
      <w:r w:rsidRPr="00773FF4">
        <w:rPr>
          <w:rFonts w:ascii="TimesNewRomanPSMT" w:eastAsia="TimesNewRomanPSMT" w:hAnsi="TimesNewRomanPSMT" w:cs="TimesNewRomanPSMT"/>
          <w:color w:val="000000"/>
        </w:rPr>
        <w:t xml:space="preserve"> Jesus began an enabling of perception of the “real,” as that which is “really true.” This perception of the real acquired by Christians in turn led to the discoveries of modern science and many enabling technologies.</w:t>
      </w:r>
    </w:p>
    <w:p w14:paraId="0A4919A1" w14:textId="4630CD2A" w:rsidR="00743183" w:rsidRPr="00773FF4" w:rsidRDefault="00000000" w:rsidP="00417DB2">
      <w:pPr>
        <w:widowControl/>
        <w:spacing w:after="160"/>
        <w:ind w:firstLine="360"/>
        <w:jc w:val="both"/>
        <w:rPr>
          <w:rFonts w:hint="eastAsia"/>
        </w:rPr>
      </w:pPr>
      <w:r w:rsidRPr="00773FF4">
        <w:rPr>
          <w:rFonts w:ascii="TimesNewRomanPSMT" w:eastAsia="TimesNewRomanPSMT" w:hAnsi="TimesNewRomanPSMT" w:cs="TimesNewRomanPSMT"/>
          <w:color w:val="000000"/>
        </w:rPr>
        <w:t>Characteristically, once a person was designated for sacrifice, few if any would stand with them. The person who stood for a sacrificed or to-be sacrificed person would be taken as countering the thriving of the living. Sacrifices happened so that, through means of deception, they could enable thriving of the living. To question the value of sacrifice was to question the foundation of “peaceful” intra-human existence. Such was also the questioning of the role of the witchdoctor. Those who questioned feared for their own lives and prospering. Jesus’s rising again exposed the folly and deception behind the “feel-good” factor associated with others’ sufferings. This feel-good factor associated with others’ sufferings underlies the craft of the witchdoctor. Jesus enables those who take note</w:t>
      </w:r>
      <w:r w:rsidR="00BA70F6">
        <w:rPr>
          <w:rFonts w:ascii="TimesNewRomanPSMT" w:eastAsia="TimesNewRomanPSMT" w:hAnsi="TimesNewRomanPSMT" w:cs="TimesNewRomanPSMT"/>
          <w:color w:val="000000"/>
        </w:rPr>
        <w:t>,</w:t>
      </w:r>
      <w:r w:rsidRPr="00773FF4">
        <w:rPr>
          <w:rFonts w:ascii="TimesNewRomanPSMT" w:eastAsia="TimesNewRomanPSMT" w:hAnsi="TimesNewRomanPSMT" w:cs="TimesNewRomanPSMT"/>
          <w:color w:val="000000"/>
        </w:rPr>
        <w:t xml:space="preserve"> and who take him seriously and believe in him to live a uniquely new way of life, a way other than that prescribed by the witchdoctor. A </w:t>
      </w:r>
      <w:r w:rsidRPr="00773FF4">
        <w:rPr>
          <w:rFonts w:ascii="TimesNewRomanPSMT" w:eastAsia="TimesNewRomanPSMT" w:hAnsi="TimesNewRomanPSMT" w:cs="TimesNewRomanPSMT"/>
          <w:i/>
          <w:iCs/>
          <w:color w:val="000000"/>
        </w:rPr>
        <w:t>way</w:t>
      </w:r>
      <w:r w:rsidRPr="00773FF4">
        <w:rPr>
          <w:rFonts w:ascii="TimesNewRomanPSMT" w:eastAsia="TimesNewRomanPSMT" w:hAnsi="TimesNewRomanPSMT" w:cs="TimesNewRomanPSMT"/>
          <w:color w:val="000000"/>
        </w:rPr>
        <w:t xml:space="preserve"> not of deception, but </w:t>
      </w:r>
      <w:r w:rsidRPr="00773FF4">
        <w:rPr>
          <w:rFonts w:ascii="TimesNewRomanPSMT" w:eastAsia="TimesNewRomanPSMT" w:hAnsi="TimesNewRomanPSMT" w:cs="TimesNewRomanPSMT"/>
          <w:i/>
          <w:iCs/>
          <w:color w:val="000000"/>
        </w:rPr>
        <w:t>truth</w:t>
      </w:r>
      <w:r w:rsidRPr="00773FF4">
        <w:rPr>
          <w:rFonts w:ascii="TimesNewRomanPSMT" w:eastAsia="TimesNewRomanPSMT" w:hAnsi="TimesNewRomanPSMT" w:cs="TimesNewRomanPSMT"/>
          <w:color w:val="000000"/>
        </w:rPr>
        <w:t xml:space="preserve">, that brings “real” </w:t>
      </w:r>
      <w:r w:rsidRPr="00773FF4">
        <w:rPr>
          <w:rFonts w:ascii="TimesNewRomanPSMT" w:eastAsia="TimesNewRomanPSMT" w:hAnsi="TimesNewRomanPSMT" w:cs="TimesNewRomanPSMT"/>
          <w:i/>
          <w:iCs/>
          <w:color w:val="000000"/>
        </w:rPr>
        <w:t>life</w:t>
      </w:r>
      <w:r w:rsidRPr="00773FF4">
        <w:rPr>
          <w:rFonts w:ascii="TimesNewRomanPSMT" w:eastAsia="TimesNewRomanPSMT" w:hAnsi="TimesNewRomanPSMT" w:cs="TimesNewRomanPSMT"/>
          <w:color w:val="000000"/>
        </w:rPr>
        <w:t>. A way that exposes the witchdoctor.</w:t>
      </w:r>
    </w:p>
    <w:p w14:paraId="3168FE78" w14:textId="77777777" w:rsidR="00743183" w:rsidRPr="00773FF4" w:rsidRDefault="00000000" w:rsidP="00417DB2">
      <w:pPr>
        <w:widowControl/>
        <w:spacing w:after="160"/>
        <w:jc w:val="both"/>
        <w:rPr>
          <w:rFonts w:ascii="TimesNewRomanPSMT" w:eastAsia="TimesNewRomanPSMT" w:hAnsi="TimesNewRomanPSMT" w:cs="TimesNewRomanPSMT"/>
          <w:b/>
          <w:bCs/>
          <w:color w:val="000000"/>
        </w:rPr>
      </w:pPr>
      <w:r w:rsidRPr="00773FF4">
        <w:rPr>
          <w:rFonts w:ascii="TimesNewRomanPSMT" w:eastAsia="TimesNewRomanPSMT" w:hAnsi="TimesNewRomanPSMT" w:cs="TimesNewRomanPSMT"/>
          <w:b/>
          <w:bCs/>
          <w:color w:val="000000"/>
        </w:rPr>
        <w:t>How, Jesus?</w:t>
      </w:r>
    </w:p>
    <w:p w14:paraId="23F7184A" w14:textId="5DC886CA" w:rsidR="00743183" w:rsidRPr="00773FF4" w:rsidRDefault="00000000" w:rsidP="00417DB2">
      <w:pPr>
        <w:widowControl/>
        <w:spacing w:after="160"/>
        <w:jc w:val="both"/>
        <w:rPr>
          <w:rFonts w:hint="eastAsia"/>
        </w:rPr>
      </w:pPr>
      <w:r w:rsidRPr="00773FF4">
        <w:rPr>
          <w:rFonts w:ascii="TimesNewRomanPSMT" w:eastAsia="TimesNewRomanPSMT" w:hAnsi="TimesNewRomanPSMT" w:cs="TimesNewRomanPSMT"/>
          <w:color w:val="000000"/>
        </w:rPr>
        <w:t xml:space="preserve">The above does not mean that only “blind faith” will enable us to understand the power of the cross. The resurrection of Jesus was indeed a supernatural occurrence. Yet I do not believe that we necessarily have to attribute its impact entirely to the supernatural. The miracle of the cross is alive and well and found amongst many. It is, I believe—in the sense in which this term is often used—psychological, as something that impacts the human mind and comprehension. I am aware that psychology is often taken to be unfriendly to Christianity, and perhaps rightly so. But it is wrong to consider psychology distinct from faith in Christ. The foundations for the discipline of psychology—as so much that arose from the </w:t>
      </w:r>
      <w:r w:rsidR="00BA70F6">
        <w:rPr>
          <w:rFonts w:ascii="TimesNewRomanPSMT" w:eastAsia="TimesNewRomanPSMT" w:hAnsi="TimesNewRomanPSMT" w:cs="TimesNewRomanPSMT"/>
          <w:color w:val="000000"/>
        </w:rPr>
        <w:t>E</w:t>
      </w:r>
      <w:r w:rsidRPr="00773FF4">
        <w:rPr>
          <w:rFonts w:ascii="TimesNewRomanPSMT" w:eastAsia="TimesNewRomanPSMT" w:hAnsi="TimesNewRomanPSMT" w:cs="TimesNewRomanPSMT"/>
          <w:color w:val="000000"/>
        </w:rPr>
        <w:t xml:space="preserve">nlightenment—are in Christianity. In other words, I do not think it is either erroneous or reductionist to </w:t>
      </w:r>
      <w:proofErr w:type="spellStart"/>
      <w:r w:rsidRPr="00773FF4">
        <w:rPr>
          <w:rFonts w:ascii="TimesNewRomanPSMT" w:eastAsia="TimesNewRomanPSMT" w:hAnsi="TimesNewRomanPSMT" w:cs="TimesNewRomanPSMT"/>
          <w:color w:val="000000"/>
        </w:rPr>
        <w:t>realise</w:t>
      </w:r>
      <w:proofErr w:type="spellEnd"/>
      <w:r w:rsidRPr="00773FF4">
        <w:rPr>
          <w:rFonts w:ascii="TimesNewRomanPSMT" w:eastAsia="TimesNewRomanPSMT" w:hAnsi="TimesNewRomanPSMT" w:cs="TimesNewRomanPSMT"/>
          <w:color w:val="000000"/>
        </w:rPr>
        <w:t xml:space="preserve"> that part of the impact of Christianity on people is “psychological.” </w:t>
      </w:r>
    </w:p>
    <w:p w14:paraId="596B886D" w14:textId="097F00F3" w:rsidR="00743183" w:rsidRPr="00773FF4" w:rsidRDefault="00000000" w:rsidP="00417DB2">
      <w:pPr>
        <w:widowControl/>
        <w:spacing w:after="160"/>
        <w:ind w:firstLine="360"/>
        <w:jc w:val="both"/>
        <w:rPr>
          <w:rFonts w:hint="eastAsia"/>
        </w:rPr>
      </w:pPr>
      <w:r w:rsidRPr="00773FF4">
        <w:rPr>
          <w:rFonts w:ascii="TimesNewRomanPSMT" w:eastAsia="TimesNewRomanPSMT" w:hAnsi="TimesNewRomanPSMT" w:cs="TimesNewRomanPSMT"/>
          <w:color w:val="000000"/>
        </w:rPr>
        <w:t>Careful believing thought and meditation on the death of Christ</w:t>
      </w:r>
      <w:r w:rsidR="00BA70F6">
        <w:rPr>
          <w:rFonts w:ascii="TimesNewRomanPSMT" w:eastAsia="TimesNewRomanPSMT" w:hAnsi="TimesNewRomanPSMT" w:cs="TimesNewRomanPSMT"/>
          <w:color w:val="000000"/>
        </w:rPr>
        <w:t>,</w:t>
      </w:r>
      <w:r w:rsidRPr="00773FF4">
        <w:rPr>
          <w:rFonts w:ascii="TimesNewRomanPSMT" w:eastAsia="TimesNewRomanPSMT" w:hAnsi="TimesNewRomanPSMT" w:cs="TimesNewRomanPSMT"/>
          <w:color w:val="000000"/>
        </w:rPr>
        <w:t xml:space="preserve"> the all-powerful and sinless Son of God, is a part of being saved. Focusing the mind on the act of Jesus’s death on the cross contributes a part of the outworking of salvation. For maximum effect, salvation requires a continual total dedication to Christ. It requires faith that Jesus’s death on the cross happened, that he died for me, that he rose again. It requires a conscious orientation of one’s mind. This would seem to be a psychological act. That orientation should be away from the world’s deception that sacrifices enable utility from others’ sufferings. Instead</w:t>
      </w:r>
      <w:r w:rsidR="00BA70F6">
        <w:rPr>
          <w:rFonts w:ascii="TimesNewRomanPSMT" w:eastAsia="TimesNewRomanPSMT" w:hAnsi="TimesNewRomanPSMT" w:cs="TimesNewRomanPSMT"/>
          <w:color w:val="000000"/>
        </w:rPr>
        <w:t>,</w:t>
      </w:r>
      <w:r w:rsidRPr="00773FF4">
        <w:rPr>
          <w:rFonts w:ascii="TimesNewRomanPSMT" w:eastAsia="TimesNewRomanPSMT" w:hAnsi="TimesNewRomanPSMT" w:cs="TimesNewRomanPSMT"/>
          <w:color w:val="000000"/>
        </w:rPr>
        <w:t xml:space="preserve"> faith in Christ orients one to believing that Jesus’s once-for-all sacrifice is sufficient for all of us. Those who are less devoted to Christ are more prone to being in need of others to suffer so that they can thrive. </w:t>
      </w:r>
    </w:p>
    <w:p w14:paraId="0D5DAA9F" w14:textId="77777777" w:rsidR="00743183" w:rsidRPr="00773FF4" w:rsidRDefault="00000000" w:rsidP="00417DB2">
      <w:pPr>
        <w:widowControl/>
        <w:spacing w:after="160"/>
        <w:ind w:firstLine="360"/>
        <w:jc w:val="both"/>
        <w:rPr>
          <w:rFonts w:hint="eastAsia"/>
        </w:rPr>
      </w:pPr>
      <w:r w:rsidRPr="00773FF4">
        <w:rPr>
          <w:rFonts w:ascii="TimesNewRomanPSMT" w:eastAsia="TimesNewRomanPSMT" w:hAnsi="TimesNewRomanPSMT" w:cs="TimesNewRomanPSMT"/>
          <w:color w:val="000000"/>
        </w:rPr>
        <w:t xml:space="preserve">It should be noted that there are modern forms of sacrifice. The media feeds us with many of them. It brings us images of war, suffering, failure, death. That is a form of sacrifice and encourages searching for personal peace on the back of the sufferings of others. Use of so-called swear words, such as “bloody,” or using Jesus’s name in frustration, can wrongly substitute for a clear positive focus on the cross that should be a hallmark of Christian belief. </w:t>
      </w:r>
    </w:p>
    <w:p w14:paraId="5D675440" w14:textId="68541E5A" w:rsidR="00743183" w:rsidRPr="00773FF4" w:rsidRDefault="00000000" w:rsidP="00417DB2">
      <w:pPr>
        <w:widowControl/>
        <w:spacing w:after="160"/>
        <w:ind w:firstLine="360"/>
        <w:jc w:val="both"/>
        <w:rPr>
          <w:rFonts w:hint="eastAsia"/>
        </w:rPr>
      </w:pPr>
      <w:r w:rsidRPr="00773FF4">
        <w:rPr>
          <w:rFonts w:ascii="TimesNewRomanPSMT" w:eastAsia="TimesNewRomanPSMT" w:hAnsi="TimesNewRomanPSMT" w:cs="TimesNewRomanPSMT"/>
          <w:color w:val="000000"/>
        </w:rPr>
        <w:lastRenderedPageBreak/>
        <w:t xml:space="preserve">Questions are important regarding justification of use of violence to protect one’s means of avoiding violence. Using violence to avoid violence at times results in violent responses by Christians to Muslims. Christians like to preserve and share the peace that God gives them. Muhammad has pitched his followers against understandings that are key to Christians’ acquisition of peace from and with God. The question of whether, or how, or to what extent, resistance to Muslim’s occlusion of truth is justified </w:t>
      </w:r>
      <w:proofErr w:type="gramStart"/>
      <w:r w:rsidRPr="00773FF4">
        <w:rPr>
          <w:rFonts w:ascii="TimesNewRomanPSMT" w:eastAsia="TimesNewRomanPSMT" w:hAnsi="TimesNewRomanPSMT" w:cs="TimesNewRomanPSMT"/>
          <w:color w:val="000000"/>
        </w:rPr>
        <w:t>so as to</w:t>
      </w:r>
      <w:proofErr w:type="gramEnd"/>
      <w:r w:rsidRPr="00773FF4">
        <w:rPr>
          <w:rFonts w:ascii="TimesNewRomanPSMT" w:eastAsia="TimesNewRomanPSMT" w:hAnsi="TimesNewRomanPSMT" w:cs="TimesNewRomanPSMT"/>
          <w:color w:val="000000"/>
        </w:rPr>
        <w:t xml:space="preserve"> protect a peaceful way of life is complex. In the long term, action in defense of the way, truth, and life offered by Jesus is justified by its potential for increasing the overall amount of peace. Ascertaining of the preferred nature of that required action in defense of truth is complex. The failure by many to perceive Jesus’s bringing of peace distracts from serious engagement with this kind of action in defense of truth. In this sense, contemporary blasé attitudes to what Jesus did (that have contributed to atheism amongst European people) result in siding with the witchdoctor.</w:t>
      </w:r>
    </w:p>
    <w:p w14:paraId="601807D2" w14:textId="77777777" w:rsidR="00743183" w:rsidRPr="00773FF4" w:rsidRDefault="00000000" w:rsidP="00417DB2">
      <w:pPr>
        <w:widowControl/>
        <w:spacing w:after="160"/>
        <w:ind w:firstLine="360"/>
        <w:jc w:val="both"/>
        <w:rPr>
          <w:rFonts w:hint="eastAsia"/>
        </w:rPr>
      </w:pPr>
      <w:r w:rsidRPr="00773FF4">
        <w:rPr>
          <w:rFonts w:ascii="TimesNewRomanPSMT" w:eastAsia="TimesNewRomanPSMT" w:hAnsi="TimesNewRomanPSMT" w:cs="TimesNewRomanPSMT"/>
          <w:color w:val="000000"/>
        </w:rPr>
        <w:t xml:space="preserve">The opposition between godliness and witchcraft is not new and should not surprise us. Solving problems using the craft of the witchdoctor has many ramifications. Reducing one’s own problems by transferring them to others, or being in </w:t>
      </w:r>
      <w:proofErr w:type="spellStart"/>
      <w:r w:rsidRPr="00773FF4">
        <w:rPr>
          <w:rFonts w:ascii="TimesNewRomanPSMT" w:eastAsia="TimesNewRomanPSMT" w:hAnsi="TimesNewRomanPSMT" w:cs="TimesNewRomanPSMT"/>
          <w:color w:val="000000"/>
        </w:rPr>
        <w:t>favour</w:t>
      </w:r>
      <w:proofErr w:type="spellEnd"/>
      <w:r w:rsidRPr="00773FF4">
        <w:rPr>
          <w:rFonts w:ascii="TimesNewRomanPSMT" w:eastAsia="TimesNewRomanPSMT" w:hAnsi="TimesNewRomanPSMT" w:cs="TimesNewRomanPSMT"/>
          <w:color w:val="000000"/>
        </w:rPr>
        <w:t xml:space="preserve"> of others suffering and dying so as to thrive oneself, results in an overall negative impact. Solving one’s problems using the craft of the witchdoctor propagates enormous deception and mis-trust. The way of life that results easily produces poverty which brings much suffering in its wake, resulting in high infant mortality, few safety nets, abuses of all kinds, disease, fear, truncated life expectancy, and so forth. This prospect for suffering under the rule of the witchdoctor (as of course also Islam) amounts to a massive justification for faith in Christ.</w:t>
      </w:r>
    </w:p>
    <w:p w14:paraId="14F0E4B3" w14:textId="77777777" w:rsidR="00743183" w:rsidRPr="00773FF4" w:rsidRDefault="00000000" w:rsidP="00417DB2">
      <w:pPr>
        <w:widowControl/>
        <w:spacing w:after="160"/>
        <w:ind w:firstLine="360"/>
        <w:jc w:val="both"/>
        <w:rPr>
          <w:rFonts w:hint="eastAsia"/>
        </w:rPr>
      </w:pPr>
      <w:r w:rsidRPr="00773FF4">
        <w:rPr>
          <w:rFonts w:ascii="TimesNewRomanPSMT" w:eastAsia="TimesNewRomanPSMT" w:hAnsi="TimesNewRomanPSMT" w:cs="TimesNewRomanPSMT"/>
          <w:color w:val="000000"/>
        </w:rPr>
        <w:t xml:space="preserve">Jesus as the Word of God can save someone from all of the above ramifications, and many more. If Jesus’s death is sufficient, then Christians should have no desire for others to die on their behalf. Instead, they should love their enemies (Matt. 5:44) and rejoice in their enemies’ thriving and not in their suffering or death. They should </w:t>
      </w:r>
      <w:proofErr w:type="spellStart"/>
      <w:r w:rsidRPr="00773FF4">
        <w:rPr>
          <w:rFonts w:ascii="TimesNewRomanPSMT" w:eastAsia="TimesNewRomanPSMT" w:hAnsi="TimesNewRomanPSMT" w:cs="TimesNewRomanPSMT"/>
          <w:color w:val="000000"/>
        </w:rPr>
        <w:t>realise</w:t>
      </w:r>
      <w:proofErr w:type="spellEnd"/>
      <w:r w:rsidRPr="00773FF4">
        <w:rPr>
          <w:rFonts w:ascii="TimesNewRomanPSMT" w:eastAsia="TimesNewRomanPSMT" w:hAnsi="TimesNewRomanPSMT" w:cs="TimesNewRomanPSMT"/>
          <w:color w:val="000000"/>
        </w:rPr>
        <w:t xml:space="preserve"> that God </w:t>
      </w:r>
      <w:proofErr w:type="spellStart"/>
      <w:r w:rsidRPr="00773FF4">
        <w:rPr>
          <w:rFonts w:ascii="TimesNewRomanPSMT" w:eastAsia="TimesNewRomanPSMT" w:hAnsi="TimesNewRomanPSMT" w:cs="TimesNewRomanPSMT"/>
          <w:color w:val="000000"/>
        </w:rPr>
        <w:t>favours</w:t>
      </w:r>
      <w:proofErr w:type="spellEnd"/>
      <w:r w:rsidRPr="00773FF4">
        <w:rPr>
          <w:rFonts w:ascii="TimesNewRomanPSMT" w:eastAsia="TimesNewRomanPSMT" w:hAnsi="TimesNewRomanPSMT" w:cs="TimesNewRomanPSMT"/>
          <w:color w:val="000000"/>
        </w:rPr>
        <w:t xml:space="preserve"> victims. “The age-old mythological drama is presented again: a crowd surrounds an innocent victim and heaps abuse on him. The point of view however has changed; the victim is innocent and vindicated by God as is Jesus” (Peebles, n.d., p. 7). God is not in </w:t>
      </w:r>
      <w:proofErr w:type="spellStart"/>
      <w:r w:rsidRPr="00773FF4">
        <w:rPr>
          <w:rFonts w:ascii="TimesNewRomanPSMT" w:eastAsia="TimesNewRomanPSMT" w:hAnsi="TimesNewRomanPSMT" w:cs="TimesNewRomanPSMT"/>
          <w:color w:val="000000"/>
        </w:rPr>
        <w:t>favour</w:t>
      </w:r>
      <w:proofErr w:type="spellEnd"/>
      <w:r w:rsidRPr="00773FF4">
        <w:rPr>
          <w:rFonts w:ascii="TimesNewRomanPSMT" w:eastAsia="TimesNewRomanPSMT" w:hAnsi="TimesNewRomanPSMT" w:cs="TimesNewRomanPSMT"/>
          <w:color w:val="000000"/>
        </w:rPr>
        <w:t xml:space="preserve"> of sacrifice (1 Sam. 13 and 15; Hos. 6:6, Matt. 9:13). God prefers obedience, faith, and love to sacrifice. Within the term sacrifice here I believe we should include witchcraft as described above, which is also a means of endeavoring to improve people’s lives by the suffering of others, “real” or imagined. </w:t>
      </w:r>
    </w:p>
    <w:p w14:paraId="3C9A4FBE" w14:textId="7E1D45BF" w:rsidR="00743183" w:rsidRPr="00417DB2" w:rsidRDefault="00000000" w:rsidP="00417DB2">
      <w:pPr>
        <w:widowControl/>
        <w:spacing w:after="160"/>
        <w:ind w:firstLine="360"/>
        <w:jc w:val="both"/>
        <w:rPr>
          <w:rFonts w:ascii="TimesNewRomanPSMT" w:eastAsia="TimesNewRomanPSMT" w:hAnsi="TimesNewRomanPSMT" w:cs="TimesNewRomanPSMT"/>
          <w:color w:val="000000"/>
        </w:rPr>
      </w:pPr>
      <w:r w:rsidRPr="00773FF4">
        <w:rPr>
          <w:rFonts w:ascii="TimesNewRomanPSMT" w:eastAsia="TimesNewRomanPSMT" w:hAnsi="TimesNewRomanPSMT" w:cs="TimesNewRomanPSMT"/>
          <w:color w:val="000000"/>
        </w:rPr>
        <w:t xml:space="preserve">This article is written from an overtly Christian position. It is written this way because it is Christianity, foreshadowed by Judaism or Old Testament faith, which has enabled perception of the witchdoctor’s craft as something which one may be able to elude. </w:t>
      </w:r>
    </w:p>
    <w:p w14:paraId="06F1F9E1" w14:textId="77777777" w:rsidR="00743183" w:rsidRPr="00773FF4" w:rsidRDefault="00000000" w:rsidP="00417DB2">
      <w:pPr>
        <w:widowControl/>
        <w:spacing w:after="160"/>
        <w:jc w:val="both"/>
        <w:rPr>
          <w:rFonts w:ascii="TimesNewRomanPSMT" w:eastAsia="TimesNewRomanPSMT" w:hAnsi="TimesNewRomanPSMT" w:cs="TimesNewRomanPSMT"/>
          <w:b/>
          <w:bCs/>
          <w:color w:val="000000"/>
        </w:rPr>
      </w:pPr>
      <w:r w:rsidRPr="00773FF4">
        <w:rPr>
          <w:rFonts w:ascii="TimesNewRomanPSMT" w:eastAsia="TimesNewRomanPSMT" w:hAnsi="TimesNewRomanPSMT" w:cs="TimesNewRomanPSMT"/>
          <w:b/>
          <w:bCs/>
          <w:color w:val="000000"/>
        </w:rPr>
        <w:t>Conclusion</w:t>
      </w:r>
    </w:p>
    <w:p w14:paraId="0C0BD5A7" w14:textId="77777777" w:rsidR="00743183" w:rsidRPr="00773FF4" w:rsidRDefault="00000000" w:rsidP="00417DB2">
      <w:pPr>
        <w:widowControl/>
        <w:spacing w:after="160"/>
        <w:jc w:val="both"/>
        <w:rPr>
          <w:rFonts w:hint="eastAsia"/>
        </w:rPr>
      </w:pPr>
      <w:r w:rsidRPr="00773FF4">
        <w:rPr>
          <w:rFonts w:ascii="TimesNewRomanPSMT" w:eastAsia="TimesNewRomanPSMT" w:hAnsi="TimesNewRomanPSMT" w:cs="TimesNewRomanPSMT"/>
          <w:color w:val="000000"/>
        </w:rPr>
        <w:t xml:space="preserve">Something of the witchdoctor’s craft has been revealed in this article. This revelation is intended to clarify the nature of an area of understanding that is often wrapped in a cloak of mystery. Witchdoctors are revealed to be pragmatic people who take advantage of human traits that are widely seen as negative, to bring utility to individuals or communities. Utility arises from people’s tendency to compare themselves with others, and the glee they experience when they find themselves to be ahead of others. Witchdoctors utilize the resultant desire for primacy by bringing suffering and failure to others—whether actually or deceptively. Their apparently competent declarations and use of logic can persuade a gullible person regarding benefits to them of the failure, suffering, or even death of someone they compare themselves with. Witchdoctors often deceive </w:t>
      </w:r>
      <w:r w:rsidRPr="00773FF4">
        <w:rPr>
          <w:rFonts w:ascii="TimesNewRomanPSMT" w:eastAsia="TimesNewRomanPSMT" w:hAnsi="TimesNewRomanPSMT" w:cs="TimesNewRomanPSMT"/>
          <w:color w:val="000000"/>
        </w:rPr>
        <w:lastRenderedPageBreak/>
        <w:t xml:space="preserve">their clients into believing that the actions they perform on their clients’ behalf cause the perceived enemy to suffer. The utility received as a result justifies payments to witchdoctors in exchange for their services. </w:t>
      </w:r>
    </w:p>
    <w:p w14:paraId="3D1021E3" w14:textId="77777777" w:rsidR="00743183" w:rsidRPr="00773FF4" w:rsidRDefault="00000000" w:rsidP="00417DB2">
      <w:pPr>
        <w:widowControl/>
        <w:spacing w:after="160"/>
        <w:ind w:firstLine="360"/>
        <w:jc w:val="both"/>
        <w:rPr>
          <w:rFonts w:hint="eastAsia"/>
        </w:rPr>
      </w:pPr>
      <w:r w:rsidRPr="00773FF4">
        <w:rPr>
          <w:rFonts w:ascii="TimesNewRomanPSMT" w:eastAsia="TimesNewRomanPSMT" w:hAnsi="TimesNewRomanPSMT" w:cs="TimesNewRomanPSMT"/>
          <w:color w:val="000000"/>
        </w:rPr>
        <w:t xml:space="preserve">Witchdoctors engage the power of the contentment acquired by the perceived suffering of another, to manage human feelings in such a way as to enable themselves to make a living, and often make their services essential to a community’s thriving. </w:t>
      </w:r>
    </w:p>
    <w:p w14:paraId="2EF0E07A" w14:textId="77777777" w:rsidR="00743183" w:rsidRPr="00773FF4" w:rsidRDefault="00000000" w:rsidP="00417DB2">
      <w:pPr>
        <w:widowControl/>
        <w:spacing w:after="160"/>
        <w:ind w:firstLine="360"/>
        <w:jc w:val="both"/>
        <w:rPr>
          <w:rFonts w:hint="eastAsia"/>
        </w:rPr>
      </w:pPr>
      <w:r w:rsidRPr="00773FF4">
        <w:rPr>
          <w:rFonts w:ascii="TimesNewRomanPSMT" w:eastAsia="TimesNewRomanPSMT" w:hAnsi="TimesNewRomanPSMT" w:cs="TimesNewRomanPSMT"/>
          <w:color w:val="000000"/>
        </w:rPr>
        <w:t>Brutal killing involving shedding of blood creates a horror in people’s minds. That horror acts as a cleansing, essentially from sin. This cleansing can be illustrated by the example of a thief, who after observing a fellow thief being caught stealing and then being brutally killed, may as a result cease from stealing. Witchdoctors who simulate such horror thus cleanse their client, adding to the contentment or “peace” of the client and their community.</w:t>
      </w:r>
    </w:p>
    <w:p w14:paraId="69E06815" w14:textId="77777777" w:rsidR="00743183" w:rsidRPr="00773FF4" w:rsidRDefault="00000000" w:rsidP="00417DB2">
      <w:pPr>
        <w:widowControl/>
        <w:spacing w:after="160"/>
        <w:ind w:firstLine="360"/>
        <w:jc w:val="both"/>
        <w:rPr>
          <w:rFonts w:hint="eastAsia"/>
        </w:rPr>
      </w:pPr>
      <w:r w:rsidRPr="00773FF4">
        <w:rPr>
          <w:rFonts w:ascii="TimesNewRomanPSMT" w:eastAsia="TimesNewRomanPSMT" w:hAnsi="TimesNewRomanPSMT" w:cs="TimesNewRomanPSMT"/>
          <w:color w:val="000000"/>
        </w:rPr>
        <w:t xml:space="preserve">The above cleansing mechanisms that are accentuated and rendered clearly visible in Africa may be more widely manipulated by other members of the human race to their own ends. I will not consider more universal patterns of </w:t>
      </w:r>
      <w:proofErr w:type="spellStart"/>
      <w:r w:rsidRPr="00773FF4">
        <w:rPr>
          <w:rFonts w:ascii="TimesNewRomanPSMT" w:eastAsia="TimesNewRomanPSMT" w:hAnsi="TimesNewRomanPSMT" w:cs="TimesNewRomanPSMT"/>
          <w:color w:val="000000"/>
        </w:rPr>
        <w:t>behaviour</w:t>
      </w:r>
      <w:proofErr w:type="spellEnd"/>
      <w:r w:rsidRPr="00773FF4">
        <w:rPr>
          <w:rFonts w:ascii="TimesNewRomanPSMT" w:eastAsia="TimesNewRomanPSMT" w:hAnsi="TimesNewRomanPSMT" w:cs="TimesNewRomanPSMT"/>
          <w:color w:val="000000"/>
        </w:rPr>
        <w:t xml:space="preserve"> related to the African witchdoctors’ craft in detail in this article, but I suggest that the connection certainly is there. To just mention one example: there is certainly a link between the witchdoctor’s craft as here described and contemporary concerns about “fake news.” Faked news can be saleable. It brings utility to some at the cost of truth. It bypasses the cross of Christ. </w:t>
      </w:r>
    </w:p>
    <w:p w14:paraId="3912121D" w14:textId="4409B589" w:rsidR="00743183" w:rsidRPr="00773FF4" w:rsidRDefault="00000000" w:rsidP="00417DB2">
      <w:pPr>
        <w:widowControl/>
        <w:spacing w:after="160"/>
        <w:ind w:firstLine="360"/>
        <w:jc w:val="both"/>
        <w:rPr>
          <w:rFonts w:hint="eastAsia"/>
        </w:rPr>
      </w:pPr>
      <w:r w:rsidRPr="00773FF4">
        <w:rPr>
          <w:rFonts w:ascii="TimesNewRomanPSMT" w:eastAsia="TimesNewRomanPSMT" w:hAnsi="TimesNewRomanPSMT" w:cs="TimesNewRomanPSMT"/>
          <w:color w:val="000000"/>
        </w:rPr>
        <w:t>Practice of the witchdoctor’s craft has long resulted in much mutual suspicion, leading to lives lived doubting others. Frequent use is often made of animal or human sacrifice as a means of bringing “necessary” utility. This article sets the scene that enables understanding of the widespread and massive impact of faith in Christ on communities bound by witchcraft beliefs. This impact is today seen in many parts of the so-called Global South in which the practice of witchcraft has been prominent but where there has now been a massive uptake of the gospel of Jesus. Belief in Jesus’s self-sacrifice on the cross that enables bypassing of the necessity to take advantage of witchdoctors can bring the same utility as did they, but without reproduction of enmity and suspicion that the witchdoctor’s craft entails. In Jesus’s own words, for those who believe in him: “Peace I leave with you; my peace I give you. I do not give to you as the world gives. Do not let your hearts be troubled and do not be afraid” (John 14:27, NIV). Thus</w:t>
      </w:r>
      <w:r w:rsidR="00BA70F6">
        <w:rPr>
          <w:rFonts w:ascii="TimesNewRomanPSMT" w:eastAsia="TimesNewRomanPSMT" w:hAnsi="TimesNewRomanPSMT" w:cs="TimesNewRomanPSMT"/>
          <w:color w:val="000000"/>
        </w:rPr>
        <w:t>,</w:t>
      </w:r>
      <w:r w:rsidRPr="00773FF4">
        <w:rPr>
          <w:rFonts w:ascii="TimesNewRomanPSMT" w:eastAsia="TimesNewRomanPSMT" w:hAnsi="TimesNewRomanPSMT" w:cs="TimesNewRomanPSMT"/>
          <w:color w:val="000000"/>
        </w:rPr>
        <w:t xml:space="preserve"> Jesus brings healing.</w:t>
      </w:r>
    </w:p>
    <w:p w14:paraId="13F84CC3" w14:textId="36D2151F" w:rsidR="00743183" w:rsidRPr="00445468" w:rsidRDefault="00000000" w:rsidP="00445468">
      <w:pPr>
        <w:widowControl/>
        <w:spacing w:after="160"/>
        <w:jc w:val="both"/>
        <w:rPr>
          <w:rFonts w:ascii="TimesNewRomanPSMT" w:eastAsia="TimesNewRomanPSMT" w:hAnsi="TimesNewRomanPSMT" w:cs="TimesNewRomanPSMT"/>
          <w:b/>
          <w:bCs/>
          <w:color w:val="000000"/>
        </w:rPr>
      </w:pPr>
      <w:r w:rsidRPr="00773FF4">
        <w:rPr>
          <w:rFonts w:ascii="TimesNewRomanPSMT" w:eastAsia="TimesNewRomanPSMT" w:hAnsi="TimesNewRomanPSMT" w:cs="TimesNewRomanPSMT"/>
          <w:b/>
          <w:bCs/>
          <w:color w:val="000000"/>
        </w:rPr>
        <w:t>References</w:t>
      </w:r>
    </w:p>
    <w:p w14:paraId="6798D87F" w14:textId="1DD10A8B" w:rsidR="00743183" w:rsidRPr="00445468" w:rsidRDefault="00000000" w:rsidP="00417DB2">
      <w:pPr>
        <w:widowControl/>
        <w:spacing w:after="160"/>
        <w:ind w:left="360" w:hanging="360"/>
        <w:jc w:val="both"/>
        <w:rPr>
          <w:rFonts w:ascii="Times New Roman" w:hAnsi="Times New Roman" w:cs="Times New Roman"/>
        </w:rPr>
      </w:pPr>
      <w:r w:rsidRPr="00445468">
        <w:rPr>
          <w:rFonts w:ascii="Times New Roman" w:eastAsia="TimesNewRomanPSMT" w:hAnsi="Times New Roman" w:cs="Times New Roman"/>
          <w:color w:val="000000"/>
        </w:rPr>
        <w:t>Alexander, N. (1999, July 7-10). English unassailable but unattainable: The dilemma of language policy in South African education. [Conference presentation]. Biennial Conference of the International Federation for the Te</w:t>
      </w:r>
      <w:r w:rsidRPr="00445468">
        <w:rPr>
          <w:rFonts w:ascii="Times New Roman" w:eastAsia="TimesNewRomanPSMT" w:hAnsi="Times New Roman" w:cs="Times New Roman"/>
          <w:color w:val="000000" w:themeColor="text1"/>
        </w:rPr>
        <w:t xml:space="preserve">aching of English, University of Warwick, England, UK. </w:t>
      </w:r>
      <w:hyperlink r:id="rId8" w:history="1">
        <w:r w:rsidR="00F55812" w:rsidRPr="00445468">
          <w:rPr>
            <w:rStyle w:val="Hyperlink"/>
            <w:rFonts w:ascii="Times New Roman" w:eastAsia="TimesNewRomanPSMT" w:hAnsi="Times New Roman" w:cs="Times New Roman"/>
            <w:color w:val="000000" w:themeColor="text1"/>
          </w:rPr>
          <w:t>https://eric.ed.gov/?id=ED444151</w:t>
        </w:r>
      </w:hyperlink>
      <w:r w:rsidR="00F55812" w:rsidRPr="00445468">
        <w:rPr>
          <w:rFonts w:ascii="Times New Roman" w:eastAsia="TimesNewRomanPSMT" w:hAnsi="Times New Roman" w:cs="Times New Roman"/>
          <w:color w:val="000000" w:themeColor="text1"/>
        </w:rPr>
        <w:t xml:space="preserve"> </w:t>
      </w:r>
    </w:p>
    <w:p w14:paraId="0B07D692" w14:textId="4F64CAEF" w:rsidR="00743183" w:rsidRPr="00445468" w:rsidRDefault="00000000" w:rsidP="00417DB2">
      <w:pPr>
        <w:widowControl/>
        <w:spacing w:after="160"/>
        <w:ind w:left="360" w:hanging="360"/>
        <w:jc w:val="both"/>
        <w:rPr>
          <w:rFonts w:ascii="Times New Roman" w:hAnsi="Times New Roman" w:cs="Times New Roman"/>
        </w:rPr>
      </w:pPr>
      <w:proofErr w:type="spellStart"/>
      <w:r w:rsidRPr="00445468">
        <w:rPr>
          <w:rFonts w:ascii="Times New Roman" w:eastAsia="TimesNewRomanPSMT" w:hAnsi="Times New Roman" w:cs="Times New Roman"/>
          <w:color w:val="000000"/>
        </w:rPr>
        <w:t>Cimpric</w:t>
      </w:r>
      <w:proofErr w:type="spellEnd"/>
      <w:r w:rsidRPr="00445468">
        <w:rPr>
          <w:rFonts w:ascii="Times New Roman" w:eastAsia="TimesNewRomanPSMT" w:hAnsi="Times New Roman" w:cs="Times New Roman"/>
          <w:color w:val="000000"/>
        </w:rPr>
        <w:t>, A. (2010). Children accused of witchcraft: An anthropological study of contemporary practices in Africa. UNICEF West and Central Africa Regional Office.</w:t>
      </w:r>
    </w:p>
    <w:p w14:paraId="32D37A63" w14:textId="43861A11" w:rsidR="00743183" w:rsidRPr="00445468" w:rsidRDefault="00000000" w:rsidP="00417DB2">
      <w:pPr>
        <w:widowControl/>
        <w:spacing w:after="160"/>
        <w:ind w:left="360" w:hanging="360"/>
        <w:jc w:val="both"/>
        <w:rPr>
          <w:rFonts w:ascii="Times New Roman" w:hAnsi="Times New Roman" w:cs="Times New Roman"/>
          <w:lang w:val="de-DE"/>
        </w:rPr>
      </w:pPr>
      <w:r w:rsidRPr="00445468">
        <w:rPr>
          <w:rFonts w:ascii="Times New Roman" w:eastAsia="TimesNewRomanPSMT" w:hAnsi="Times New Roman" w:cs="Times New Roman"/>
          <w:color w:val="000000"/>
        </w:rPr>
        <w:t xml:space="preserve">Economics. (n.d.) Utility. </w:t>
      </w:r>
      <w:r w:rsidRPr="00445468">
        <w:rPr>
          <w:rFonts w:ascii="Times New Roman" w:eastAsia="TimesNewRomanPSMT" w:hAnsi="Times New Roman" w:cs="Times New Roman"/>
          <w:i/>
          <w:iCs/>
          <w:color w:val="000000"/>
          <w:lang w:val="de-DE"/>
        </w:rPr>
        <w:t>Tutor2u</w:t>
      </w:r>
      <w:r w:rsidRPr="00445468">
        <w:rPr>
          <w:rFonts w:ascii="Times New Roman" w:eastAsia="TimesNewRomanPSMT" w:hAnsi="Times New Roman" w:cs="Times New Roman"/>
          <w:color w:val="000000"/>
          <w:lang w:val="de-DE"/>
        </w:rPr>
        <w:t xml:space="preserve">. </w:t>
      </w:r>
      <w:hyperlink r:id="rId9">
        <w:r w:rsidR="00743183" w:rsidRPr="00445468">
          <w:rPr>
            <w:rStyle w:val="Hyperlink"/>
            <w:rFonts w:ascii="Times New Roman" w:hAnsi="Times New Roman" w:cs="Times New Roman"/>
            <w:lang w:val="de-DE"/>
          </w:rPr>
          <w:t>https://www.tutor2u.net/economics/topics/utility</w:t>
        </w:r>
      </w:hyperlink>
    </w:p>
    <w:p w14:paraId="1EB5D47E" w14:textId="2BF8548D" w:rsidR="00743183" w:rsidRPr="00445468" w:rsidRDefault="00000000" w:rsidP="00417DB2">
      <w:pPr>
        <w:widowControl/>
        <w:spacing w:after="160"/>
        <w:ind w:left="360" w:hanging="360"/>
        <w:jc w:val="both"/>
        <w:rPr>
          <w:rFonts w:ascii="Times New Roman" w:hAnsi="Times New Roman" w:cs="Times New Roman"/>
        </w:rPr>
      </w:pPr>
      <w:r w:rsidRPr="00445468">
        <w:rPr>
          <w:rFonts w:ascii="Times New Roman" w:eastAsia="TimesNewRomanPSMT" w:hAnsi="Times New Roman" w:cs="Times New Roman"/>
          <w:color w:val="000000"/>
        </w:rPr>
        <w:t>Foster, G. M. (1965). Peasant society and the image of limited good</w:t>
      </w:r>
      <w:r w:rsidRPr="00445468">
        <w:rPr>
          <w:rFonts w:ascii="Times New Roman" w:eastAsia="TimesNewRomanPS-ItalicMT" w:hAnsi="Times New Roman" w:cs="Times New Roman"/>
          <w:i/>
          <w:iCs/>
          <w:color w:val="000000"/>
        </w:rPr>
        <w:t>.</w:t>
      </w:r>
      <w:r w:rsidRPr="00445468">
        <w:rPr>
          <w:rFonts w:ascii="Times New Roman" w:eastAsia="TimesNewRomanPSMT" w:hAnsi="Times New Roman" w:cs="Times New Roman"/>
          <w:color w:val="000000"/>
        </w:rPr>
        <w:t xml:space="preserve"> </w:t>
      </w:r>
      <w:r w:rsidRPr="00445468">
        <w:rPr>
          <w:rFonts w:ascii="Times New Roman" w:eastAsia="TimesNewRomanPS-ItalicMT" w:hAnsi="Times New Roman" w:cs="Times New Roman"/>
          <w:i/>
          <w:iCs/>
          <w:color w:val="000000"/>
        </w:rPr>
        <w:t>American Anthropologist</w:t>
      </w:r>
      <w:r w:rsidRPr="00445468">
        <w:rPr>
          <w:rFonts w:ascii="Times New Roman" w:eastAsia="TimesNewRomanPSMT" w:hAnsi="Times New Roman" w:cs="Times New Roman"/>
          <w:color w:val="000000"/>
        </w:rPr>
        <w:t xml:space="preserve">, New Series, Vol 67, No. 2, pp. 293–315.) </w:t>
      </w:r>
    </w:p>
    <w:p w14:paraId="307E49AD" w14:textId="70D06462" w:rsidR="00743183" w:rsidRPr="00445468" w:rsidRDefault="00000000" w:rsidP="00417DB2">
      <w:pPr>
        <w:widowControl/>
        <w:spacing w:after="160"/>
        <w:ind w:left="360" w:hanging="360"/>
        <w:jc w:val="both"/>
        <w:rPr>
          <w:rFonts w:ascii="Times New Roman" w:hAnsi="Times New Roman" w:cs="Times New Roman"/>
        </w:rPr>
      </w:pPr>
      <w:r w:rsidRPr="00445468">
        <w:rPr>
          <w:rFonts w:ascii="Times New Roman" w:eastAsia="TimesNewRomanPSMT" w:hAnsi="Times New Roman" w:cs="Times New Roman"/>
          <w:color w:val="000000"/>
        </w:rPr>
        <w:lastRenderedPageBreak/>
        <w:t>Harries, J. (In Press). Spirits as euphemism for “envies”: Implications for Bible translation, learning from Africa.</w:t>
      </w:r>
    </w:p>
    <w:p w14:paraId="7D51CBC4" w14:textId="05A80887" w:rsidR="00743183" w:rsidRPr="00445468" w:rsidRDefault="00000000" w:rsidP="00417DB2">
      <w:pPr>
        <w:widowControl/>
        <w:spacing w:after="160"/>
        <w:ind w:left="360" w:hanging="360"/>
        <w:jc w:val="both"/>
        <w:rPr>
          <w:rFonts w:ascii="Times New Roman" w:hAnsi="Times New Roman" w:cs="Times New Roman"/>
        </w:rPr>
      </w:pPr>
      <w:r w:rsidRPr="00445468">
        <w:rPr>
          <w:rFonts w:ascii="Times New Roman" w:eastAsia="TimesNewRomanPSMT" w:hAnsi="Times New Roman" w:cs="Times New Roman"/>
          <w:color w:val="000000"/>
        </w:rPr>
        <w:t xml:space="preserve">Harries, J. (2013). The immorality of the promotion of non-indigenous languages in Africa. </w:t>
      </w:r>
      <w:r w:rsidRPr="00445468">
        <w:rPr>
          <w:rFonts w:ascii="Times New Roman" w:eastAsia="TimesNewRomanPS-ItalicMT" w:hAnsi="Times New Roman" w:cs="Times New Roman"/>
          <w:i/>
          <w:iCs/>
          <w:color w:val="000000"/>
        </w:rPr>
        <w:t>Global Missiology</w:t>
      </w:r>
      <w:r w:rsidRPr="00445468">
        <w:rPr>
          <w:rFonts w:ascii="Times New Roman" w:eastAsia="TimesNewRomanPSMT" w:hAnsi="Times New Roman" w:cs="Times New Roman"/>
          <w:color w:val="000000"/>
        </w:rPr>
        <w:t xml:space="preserve"> Vol. 2, No. 10. </w:t>
      </w:r>
    </w:p>
    <w:p w14:paraId="7E176B87" w14:textId="1A5BDF5D" w:rsidR="00743183" w:rsidRPr="00445468" w:rsidRDefault="00000000" w:rsidP="00417DB2">
      <w:pPr>
        <w:widowControl/>
        <w:spacing w:after="160"/>
        <w:ind w:left="360" w:hanging="360"/>
        <w:jc w:val="both"/>
        <w:rPr>
          <w:rFonts w:ascii="Times New Roman" w:hAnsi="Times New Roman" w:cs="Times New Roman"/>
        </w:rPr>
      </w:pPr>
      <w:proofErr w:type="spellStart"/>
      <w:r w:rsidRPr="00445468">
        <w:rPr>
          <w:rFonts w:ascii="Times New Roman" w:eastAsia="TimesNewRomanPSMT" w:hAnsi="Times New Roman" w:cs="Times New Roman"/>
          <w:color w:val="000000"/>
        </w:rPr>
        <w:t>Maranz</w:t>
      </w:r>
      <w:proofErr w:type="spellEnd"/>
      <w:r w:rsidRPr="00445468">
        <w:rPr>
          <w:rFonts w:ascii="Times New Roman" w:eastAsia="TimesNewRomanPSMT" w:hAnsi="Times New Roman" w:cs="Times New Roman"/>
          <w:color w:val="000000"/>
        </w:rPr>
        <w:t xml:space="preserve">, D. (1993). </w:t>
      </w:r>
      <w:r w:rsidRPr="00445468">
        <w:rPr>
          <w:rFonts w:ascii="Times New Roman" w:eastAsia="TimesNewRomanPS-ItalicMT" w:hAnsi="Times New Roman" w:cs="Times New Roman"/>
          <w:i/>
          <w:iCs/>
          <w:color w:val="000000"/>
        </w:rPr>
        <w:t xml:space="preserve">Peace is everything: Worldview of Muslims in the Senegambia. </w:t>
      </w:r>
      <w:r w:rsidRPr="00445468">
        <w:rPr>
          <w:rFonts w:ascii="Times New Roman" w:eastAsia="TimesNewRomanPSMT" w:hAnsi="Times New Roman" w:cs="Times New Roman"/>
          <w:color w:val="000000"/>
        </w:rPr>
        <w:t>International Museum of Cultures.</w:t>
      </w:r>
    </w:p>
    <w:p w14:paraId="04D3CEA2" w14:textId="5194AEBA" w:rsidR="00743183" w:rsidRPr="00445468" w:rsidRDefault="00000000" w:rsidP="00417DB2">
      <w:pPr>
        <w:widowControl/>
        <w:spacing w:after="160"/>
        <w:ind w:left="360" w:hanging="360"/>
        <w:jc w:val="both"/>
        <w:rPr>
          <w:rFonts w:ascii="Times New Roman" w:hAnsi="Times New Roman" w:cs="Times New Roman"/>
        </w:rPr>
      </w:pPr>
      <w:r w:rsidRPr="00445468">
        <w:rPr>
          <w:rFonts w:ascii="Times New Roman" w:eastAsia="TimesNewRomanPSMT" w:hAnsi="Times New Roman" w:cs="Times New Roman"/>
          <w:color w:val="000000"/>
        </w:rPr>
        <w:t xml:space="preserve">Merton, R. K. (1970). </w:t>
      </w:r>
      <w:r w:rsidRPr="00445468">
        <w:rPr>
          <w:rFonts w:ascii="Times New Roman" w:eastAsia="TimesNewRomanPS-ItalicMT" w:hAnsi="Times New Roman" w:cs="Times New Roman"/>
          <w:i/>
          <w:iCs/>
          <w:color w:val="000000"/>
        </w:rPr>
        <w:t xml:space="preserve">Science, technology &amp; society in seventeenth century England. </w:t>
      </w:r>
      <w:r w:rsidRPr="00445468">
        <w:rPr>
          <w:rFonts w:ascii="Times New Roman" w:eastAsia="TimesNewRomanPSMT" w:hAnsi="Times New Roman" w:cs="Times New Roman"/>
          <w:color w:val="000000"/>
        </w:rPr>
        <w:t>H. Fertig.</w:t>
      </w:r>
    </w:p>
    <w:p w14:paraId="51C48424" w14:textId="4FFFFB66" w:rsidR="00743183" w:rsidRPr="00445468" w:rsidRDefault="00000000" w:rsidP="00417DB2">
      <w:pPr>
        <w:widowControl/>
        <w:spacing w:after="160"/>
        <w:ind w:left="360" w:hanging="360"/>
        <w:jc w:val="both"/>
        <w:rPr>
          <w:rFonts w:ascii="Times New Roman" w:hAnsi="Times New Roman" w:cs="Times New Roman"/>
        </w:rPr>
      </w:pPr>
      <w:r w:rsidRPr="00445468">
        <w:rPr>
          <w:rFonts w:ascii="Times New Roman" w:eastAsia="TimesNewRomanPSMT" w:hAnsi="Times New Roman" w:cs="Times New Roman"/>
          <w:color w:val="000000"/>
        </w:rPr>
        <w:t>Peebles, J. C. (n.d.). The theory of René Girard and its theological implications: Part I. (Unpublished theological lecture/paper, circulated online via Scribd and academic resource sites.)</w:t>
      </w:r>
    </w:p>
    <w:p w14:paraId="6CB57CAB" w14:textId="2A5C4C20" w:rsidR="00743183" w:rsidRPr="00445468" w:rsidRDefault="00000000" w:rsidP="00417DB2">
      <w:pPr>
        <w:spacing w:after="160"/>
        <w:ind w:left="360" w:hanging="360"/>
        <w:jc w:val="both"/>
        <w:rPr>
          <w:rFonts w:ascii="Times New Roman" w:hAnsi="Times New Roman" w:cs="Times New Roman"/>
        </w:rPr>
      </w:pPr>
      <w:r w:rsidRPr="00445468">
        <w:rPr>
          <w:rFonts w:ascii="Times New Roman" w:eastAsia="TimesNewRomanPSMT" w:hAnsi="Times New Roman" w:cs="Times New Roman"/>
          <w:color w:val="000000"/>
        </w:rPr>
        <w:t xml:space="preserve">Schoeck, H. (1969, originally published 1966). </w:t>
      </w:r>
      <w:r w:rsidRPr="00445468">
        <w:rPr>
          <w:rFonts w:ascii="Times New Roman" w:eastAsia="TimesNewRomanPSMT" w:hAnsi="Times New Roman" w:cs="Times New Roman"/>
          <w:i/>
          <w:iCs/>
          <w:color w:val="000000"/>
        </w:rPr>
        <w:t xml:space="preserve">Envy: A theory of social </w:t>
      </w:r>
      <w:proofErr w:type="spellStart"/>
      <w:r w:rsidRPr="00445468">
        <w:rPr>
          <w:rFonts w:ascii="Times New Roman" w:eastAsia="TimesNewRomanPSMT" w:hAnsi="Times New Roman" w:cs="Times New Roman"/>
          <w:i/>
          <w:iCs/>
          <w:color w:val="000000"/>
        </w:rPr>
        <w:t>behaviour</w:t>
      </w:r>
      <w:proofErr w:type="spellEnd"/>
      <w:r w:rsidRPr="00445468">
        <w:rPr>
          <w:rFonts w:ascii="Times New Roman" w:eastAsia="TimesNewRomanPSMT" w:hAnsi="Times New Roman" w:cs="Times New Roman"/>
          <w:i/>
          <w:iCs/>
          <w:color w:val="000000"/>
        </w:rPr>
        <w:t xml:space="preserve"> </w:t>
      </w:r>
      <w:r w:rsidRPr="00445468">
        <w:rPr>
          <w:rFonts w:ascii="Times New Roman" w:eastAsia="TimesNewRomanPSMT" w:hAnsi="Times New Roman" w:cs="Times New Roman"/>
          <w:color w:val="000000"/>
        </w:rPr>
        <w:t>(Translated ed.). Harcourt, Brace &amp; World.</w:t>
      </w:r>
    </w:p>
    <w:p w14:paraId="11434227" w14:textId="16DB72E3" w:rsidR="00743183" w:rsidRPr="00445468" w:rsidRDefault="00000000" w:rsidP="00417DB2">
      <w:pPr>
        <w:spacing w:after="160"/>
        <w:ind w:left="360" w:hanging="360"/>
        <w:jc w:val="both"/>
        <w:rPr>
          <w:rFonts w:ascii="Times New Roman" w:hAnsi="Times New Roman" w:cs="Times New Roman"/>
        </w:rPr>
      </w:pPr>
      <w:r w:rsidRPr="00445468">
        <w:rPr>
          <w:rFonts w:ascii="Times New Roman" w:eastAsia="TimesNewRomanPSMT" w:hAnsi="Times New Roman" w:cs="Times New Roman"/>
          <w:color w:val="000000"/>
        </w:rPr>
        <w:t xml:space="preserve">Steiner, G. (1998). </w:t>
      </w:r>
      <w:r w:rsidRPr="00445468">
        <w:rPr>
          <w:rFonts w:ascii="Times New Roman" w:eastAsia="TimesNewRomanPS-ItalicMT" w:hAnsi="Times New Roman" w:cs="Times New Roman"/>
          <w:i/>
          <w:iCs/>
          <w:color w:val="000000"/>
        </w:rPr>
        <w:t xml:space="preserve">After Babel: Aspects of language and translation </w:t>
      </w:r>
      <w:r w:rsidRPr="00445468">
        <w:rPr>
          <w:rFonts w:ascii="Times New Roman" w:eastAsia="TimesNewRomanPS-ItalicMT" w:hAnsi="Times New Roman" w:cs="Times New Roman"/>
          <w:color w:val="000000"/>
        </w:rPr>
        <w:t>(</w:t>
      </w:r>
      <w:r w:rsidRPr="00445468">
        <w:rPr>
          <w:rFonts w:ascii="Times New Roman" w:eastAsia="TimesNewRomanPSMT" w:hAnsi="Times New Roman" w:cs="Times New Roman"/>
          <w:color w:val="000000"/>
        </w:rPr>
        <w:t>3rd ed.) Oxford University Press.</w:t>
      </w:r>
    </w:p>
    <w:p w14:paraId="2CA4DC22" w14:textId="4B9DCFA7" w:rsidR="00445468" w:rsidRDefault="00000000" w:rsidP="00417DB2">
      <w:pPr>
        <w:jc w:val="both"/>
        <w:rPr>
          <w:rFonts w:ascii="Times New Roman" w:eastAsia="TimesNewRomanPSMT" w:hAnsi="Times New Roman" w:cs="Times New Roman"/>
          <w:b/>
          <w:bCs/>
          <w:color w:val="000000"/>
        </w:rPr>
      </w:pPr>
      <w:r w:rsidRPr="00445468">
        <w:rPr>
          <w:rFonts w:ascii="Times New Roman" w:eastAsia="TimesNewRomanPSMT" w:hAnsi="Times New Roman" w:cs="Times New Roman"/>
          <w:b/>
          <w:bCs/>
          <w:color w:val="000000"/>
        </w:rPr>
        <w:t>End</w:t>
      </w:r>
      <w:r w:rsidR="00417DB2" w:rsidRPr="00445468">
        <w:rPr>
          <w:rFonts w:ascii="Times New Roman" w:eastAsia="TimesNewRomanPSMT" w:hAnsi="Times New Roman" w:cs="Times New Roman"/>
          <w:b/>
          <w:bCs/>
          <w:color w:val="000000"/>
        </w:rPr>
        <w:t>n</w:t>
      </w:r>
      <w:r w:rsidRPr="00445468">
        <w:rPr>
          <w:rFonts w:ascii="Times New Roman" w:eastAsia="TimesNewRomanPSMT" w:hAnsi="Times New Roman" w:cs="Times New Roman"/>
          <w:b/>
          <w:bCs/>
          <w:color w:val="000000"/>
        </w:rPr>
        <w:t>otes</w:t>
      </w:r>
    </w:p>
    <w:p w14:paraId="6C04EF8E" w14:textId="77777777" w:rsidR="00445468" w:rsidRPr="00445468" w:rsidRDefault="00445468" w:rsidP="00417DB2">
      <w:pPr>
        <w:jc w:val="both"/>
        <w:rPr>
          <w:rFonts w:ascii="Times New Roman" w:eastAsia="TimesNewRomanPSMT" w:hAnsi="Times New Roman" w:cs="Times New Roman"/>
          <w:b/>
          <w:bCs/>
          <w:color w:val="000000"/>
        </w:rPr>
      </w:pPr>
    </w:p>
    <w:p w14:paraId="289EF37D" w14:textId="4E2C258A" w:rsidR="00743183" w:rsidRPr="00445468" w:rsidRDefault="00000000" w:rsidP="00417DB2">
      <w:pPr>
        <w:jc w:val="both"/>
        <w:rPr>
          <w:rFonts w:ascii="Times New Roman" w:hAnsi="Times New Roman" w:cs="Times New Roman"/>
          <w:sz w:val="20"/>
          <w:szCs w:val="20"/>
        </w:rPr>
      </w:pPr>
      <w:r w:rsidRPr="00445468">
        <w:rPr>
          <w:rFonts w:ascii="Times New Roman" w:eastAsia="TimesNewRomanPSMT" w:hAnsi="Times New Roman" w:cs="Times New Roman"/>
          <w:color w:val="000000"/>
          <w:sz w:val="20"/>
          <w:szCs w:val="20"/>
          <w:vertAlign w:val="superscript"/>
        </w:rPr>
        <w:t>1</w:t>
      </w:r>
      <w:r w:rsidRPr="00445468">
        <w:rPr>
          <w:rFonts w:ascii="Times New Roman" w:eastAsia="TimesNewRomanPSMT" w:hAnsi="Times New Roman" w:cs="Times New Roman"/>
          <w:color w:val="000000"/>
          <w:sz w:val="20"/>
          <w:szCs w:val="20"/>
        </w:rPr>
        <w:t xml:space="preserve"> This saying was popularized, if not originated, in 1951 by Billy Wilder, director, </w:t>
      </w:r>
      <w:r w:rsidRPr="00445468">
        <w:rPr>
          <w:rFonts w:ascii="Times New Roman" w:eastAsia="TimesNewRomanPS-ItalicMT" w:hAnsi="Times New Roman" w:cs="Times New Roman"/>
          <w:i/>
          <w:iCs/>
          <w:color w:val="000000"/>
          <w:sz w:val="20"/>
          <w:szCs w:val="20"/>
        </w:rPr>
        <w:t>Ace in the Hole</w:t>
      </w:r>
      <w:r w:rsidRPr="00445468">
        <w:rPr>
          <w:rFonts w:ascii="Times New Roman" w:eastAsia="TimesNewRomanPSMT" w:hAnsi="Times New Roman" w:cs="Times New Roman"/>
          <w:color w:val="000000"/>
          <w:sz w:val="20"/>
          <w:szCs w:val="20"/>
        </w:rPr>
        <w:t xml:space="preserve"> (Paramount Pictures, 1951).</w:t>
      </w:r>
    </w:p>
    <w:sectPr w:rsidR="00743183" w:rsidRPr="00445468" w:rsidSect="00750300">
      <w:headerReference w:type="even" r:id="rId10"/>
      <w:headerReference w:type="default" r:id="rId11"/>
      <w:footerReference w:type="default" r:id="rId12"/>
      <w:headerReference w:type="first" r:id="rId13"/>
      <w:footerReference w:type="first" r:id="rId14"/>
      <w:pgSz w:w="12240" w:h="15840"/>
      <w:pgMar w:top="1440" w:right="1440" w:bottom="1440" w:left="1440" w:header="720" w:footer="720" w:gutter="0"/>
      <w:pgNumType w:start="54"/>
      <w:cols w:space="720"/>
      <w:formProt w:val="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02507" w14:textId="77777777" w:rsidR="00CD7A40" w:rsidRDefault="00CD7A40">
      <w:pPr>
        <w:rPr>
          <w:rFonts w:hint="eastAsia"/>
        </w:rPr>
      </w:pPr>
      <w:r>
        <w:separator/>
      </w:r>
    </w:p>
  </w:endnote>
  <w:endnote w:type="continuationSeparator" w:id="0">
    <w:p w14:paraId="4997531B" w14:textId="77777777" w:rsidR="00CD7A40" w:rsidRDefault="00CD7A4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Calibri"/>
    <w:panose1 w:val="020B0604020202020204"/>
    <w:charset w:val="01"/>
    <w:family w:val="auto"/>
    <w:pitch w:val="default"/>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A003" w:usb1="00000000" w:usb2="00000000" w:usb3="00000000" w:csb0="00000001" w:csb1="00000000"/>
  </w:font>
  <w:font w:name="TimesNewRomanPSMT">
    <w:altName w:val="Times New Roman"/>
    <w:panose1 w:val="020B0604020202020204"/>
    <w:charset w:val="00"/>
    <w:family w:val="auto"/>
    <w:pitch w:val="default"/>
  </w:font>
  <w:font w:name="TimesNewRomanPS-ItalicMT">
    <w:altName w:val="Times New Roman"/>
    <w:panose1 w:val="020B0604020202020204"/>
    <w:charset w:val="00"/>
    <w:family w:val="auto"/>
    <w:pitch w:val="default"/>
  </w:font>
  <w:font w:name="DejaVu Sans">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4E098" w14:textId="460C5633" w:rsidR="00A235BB" w:rsidRDefault="00A235BB" w:rsidP="00A235BB">
    <w:pPr>
      <w:pStyle w:val="Footer"/>
      <w:jc w:val="center"/>
      <w:rPr>
        <w:rFonts w:hint="eastAsia"/>
      </w:rPr>
    </w:pPr>
    <w:r w:rsidRPr="00F95FDA">
      <w:rPr>
        <w:rFonts w:ascii="Times New Roman" w:hAnsi="Times New Roman" w:cs="Times New Roman"/>
        <w:i/>
        <w:iCs/>
        <w:sz w:val="20"/>
        <w:szCs w:val="20"/>
      </w:rPr>
      <w:t>Global Missiology</w:t>
    </w:r>
    <w:r w:rsidRPr="00F95FDA">
      <w:rPr>
        <w:rFonts w:ascii="Times New Roman" w:hAnsi="Times New Roman" w:cs="Times New Roman"/>
        <w:sz w:val="20"/>
        <w:szCs w:val="20"/>
      </w:rPr>
      <w:t xml:space="preserve"> - ISSN 2831-4751 - Vol 23, No 1 (2026) January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4A3FB" w14:textId="39696382" w:rsidR="00A235BB" w:rsidRDefault="00A235BB" w:rsidP="00A235BB">
    <w:pPr>
      <w:pStyle w:val="Footer"/>
      <w:jc w:val="center"/>
      <w:rPr>
        <w:rFonts w:hint="eastAsia"/>
      </w:rPr>
    </w:pPr>
    <w:r w:rsidRPr="00F95FDA">
      <w:rPr>
        <w:rFonts w:ascii="Times New Roman" w:hAnsi="Times New Roman" w:cs="Times New Roman"/>
        <w:i/>
        <w:iCs/>
        <w:sz w:val="20"/>
        <w:szCs w:val="20"/>
      </w:rPr>
      <w:t>Global Missiology</w:t>
    </w:r>
    <w:r w:rsidRPr="00F95FDA">
      <w:rPr>
        <w:rFonts w:ascii="Times New Roman" w:hAnsi="Times New Roman" w:cs="Times New Roman"/>
        <w:sz w:val="20"/>
        <w:szCs w:val="20"/>
      </w:rPr>
      <w:t xml:space="preserve"> - ISSN 2831-4751 - Vol 23, No 1 (2026) January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78DAE" w14:textId="77777777" w:rsidR="00CD7A40" w:rsidRDefault="00CD7A40">
      <w:pPr>
        <w:rPr>
          <w:rFonts w:hint="eastAsia"/>
        </w:rPr>
      </w:pPr>
      <w:r>
        <w:separator/>
      </w:r>
    </w:p>
  </w:footnote>
  <w:footnote w:type="continuationSeparator" w:id="0">
    <w:p w14:paraId="19D93932" w14:textId="77777777" w:rsidR="00CD7A40" w:rsidRDefault="00CD7A40">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hint="eastAsia"/>
      </w:rPr>
      <w:id w:val="-915631955"/>
      <w:docPartObj>
        <w:docPartGallery w:val="Page Numbers (Top of Page)"/>
        <w:docPartUnique/>
      </w:docPartObj>
    </w:sdtPr>
    <w:sdtContent>
      <w:p w14:paraId="18FBE55F" w14:textId="67A5F50A" w:rsidR="00A235BB" w:rsidRDefault="00A235BB" w:rsidP="00EF6325">
        <w:pPr>
          <w:pStyle w:val="Header"/>
          <w:framePr w:wrap="none" w:vAnchor="text" w:hAnchor="margin" w:xAlign="right" w:y="1"/>
          <w:rPr>
            <w:rStyle w:val="PageNumber"/>
            <w:rFonts w:hint="eastAsia"/>
          </w:rPr>
        </w:pPr>
        <w:r>
          <w:rPr>
            <w:rStyle w:val="PageNumber"/>
            <w:rFonts w:hint="eastAsia"/>
          </w:rPr>
          <w:fldChar w:fldCharType="begin"/>
        </w:r>
        <w:r>
          <w:rPr>
            <w:rStyle w:val="PageNumber"/>
            <w:rFonts w:hint="eastAsia"/>
          </w:rPr>
          <w:instrText xml:space="preserve"> PAGE </w:instrText>
        </w:r>
        <w:r>
          <w:rPr>
            <w:rStyle w:val="PageNumber"/>
            <w:rFonts w:hint="eastAsia"/>
          </w:rPr>
          <w:fldChar w:fldCharType="separate"/>
        </w:r>
        <w:r>
          <w:rPr>
            <w:rStyle w:val="PageNumber"/>
            <w:rFonts w:hint="eastAsia"/>
          </w:rPr>
          <w:fldChar w:fldCharType="end"/>
        </w:r>
      </w:p>
    </w:sdtContent>
  </w:sdt>
  <w:p w14:paraId="310E9F24" w14:textId="77777777" w:rsidR="00A235BB" w:rsidRDefault="00A235BB" w:rsidP="00A235BB">
    <w:pPr>
      <w:pStyle w:val="Header"/>
      <w:ind w:right="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sz w:val="20"/>
        <w:szCs w:val="20"/>
      </w:rPr>
      <w:id w:val="1194260757"/>
      <w:docPartObj>
        <w:docPartGallery w:val="Page Numbers (Top of Page)"/>
        <w:docPartUnique/>
      </w:docPartObj>
    </w:sdtPr>
    <w:sdtContent>
      <w:p w14:paraId="489ABC36" w14:textId="093517C7" w:rsidR="00A235BB" w:rsidRPr="00A235BB" w:rsidRDefault="00A235BB" w:rsidP="00EF6325">
        <w:pPr>
          <w:pStyle w:val="Header"/>
          <w:framePr w:wrap="none" w:vAnchor="text" w:hAnchor="margin" w:xAlign="right" w:y="1"/>
          <w:rPr>
            <w:rStyle w:val="PageNumber"/>
            <w:rFonts w:ascii="Times New Roman" w:hAnsi="Times New Roman" w:cs="Times New Roman"/>
            <w:sz w:val="20"/>
            <w:szCs w:val="20"/>
          </w:rPr>
        </w:pPr>
        <w:r w:rsidRPr="00A235BB">
          <w:rPr>
            <w:rStyle w:val="PageNumber"/>
            <w:rFonts w:ascii="Times New Roman" w:hAnsi="Times New Roman" w:cs="Times New Roman"/>
            <w:sz w:val="20"/>
            <w:szCs w:val="20"/>
          </w:rPr>
          <w:fldChar w:fldCharType="begin"/>
        </w:r>
        <w:r w:rsidRPr="00A235BB">
          <w:rPr>
            <w:rStyle w:val="PageNumber"/>
            <w:rFonts w:ascii="Times New Roman" w:hAnsi="Times New Roman" w:cs="Times New Roman"/>
            <w:sz w:val="20"/>
            <w:szCs w:val="20"/>
          </w:rPr>
          <w:instrText xml:space="preserve"> PAGE </w:instrText>
        </w:r>
        <w:r w:rsidRPr="00A235BB">
          <w:rPr>
            <w:rStyle w:val="PageNumber"/>
            <w:rFonts w:ascii="Times New Roman" w:hAnsi="Times New Roman" w:cs="Times New Roman"/>
            <w:sz w:val="20"/>
            <w:szCs w:val="20"/>
          </w:rPr>
          <w:fldChar w:fldCharType="separate"/>
        </w:r>
        <w:r w:rsidRPr="00A235BB">
          <w:rPr>
            <w:rStyle w:val="PageNumber"/>
            <w:rFonts w:ascii="Times New Roman" w:hAnsi="Times New Roman" w:cs="Times New Roman"/>
            <w:noProof/>
            <w:sz w:val="20"/>
            <w:szCs w:val="20"/>
          </w:rPr>
          <w:t>2</w:t>
        </w:r>
        <w:r w:rsidRPr="00A235BB">
          <w:rPr>
            <w:rStyle w:val="PageNumber"/>
            <w:rFonts w:ascii="Times New Roman" w:hAnsi="Times New Roman" w:cs="Times New Roman"/>
            <w:sz w:val="20"/>
            <w:szCs w:val="20"/>
          </w:rPr>
          <w:fldChar w:fldCharType="end"/>
        </w:r>
      </w:p>
    </w:sdtContent>
  </w:sdt>
  <w:p w14:paraId="5B53EFEF" w14:textId="04A413A2" w:rsidR="00743183" w:rsidRPr="00A235BB" w:rsidRDefault="00743183" w:rsidP="00A235BB">
    <w:pPr>
      <w:widowControl/>
      <w:ind w:right="360"/>
      <w:jc w:val="right"/>
      <w:rPr>
        <w:rFonts w:ascii="Times New Roman" w:eastAsia="TimesNewRomanPSMT" w:hAnsi="Times New Roman" w:cs="Times New Roman"/>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80DA2" w14:textId="671853ED" w:rsidR="00743183" w:rsidRDefault="00743183">
    <w:pPr>
      <w:widowControl/>
      <w:jc w:val="right"/>
      <w:rPr>
        <w:rFonts w:ascii="TimesNewRomanPSMT" w:eastAsia="TimesNewRomanPSMT" w:hAnsi="TimesNewRomanPSMT" w:cs="TimesNewRomanPSMT"/>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D232C"/>
    <w:multiLevelType w:val="multilevel"/>
    <w:tmpl w:val="2E8CF946"/>
    <w:lvl w:ilvl="0">
      <w:start w:val="1"/>
      <w:numFmt w:val="bullet"/>
      <w:lvlText w:val="-"/>
      <w:lvlJc w:val="left"/>
      <w:pPr>
        <w:tabs>
          <w:tab w:val="num" w:pos="622"/>
        </w:tabs>
        <w:ind w:left="622" w:hanging="262"/>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46AB5C6C"/>
    <w:multiLevelType w:val="multilevel"/>
    <w:tmpl w:val="CB82F0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677228013">
    <w:abstractNumId w:val="0"/>
  </w:num>
  <w:num w:numId="2" w16cid:durableId="57436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183"/>
    <w:rsid w:val="00156AA7"/>
    <w:rsid w:val="00257EC0"/>
    <w:rsid w:val="0031190C"/>
    <w:rsid w:val="003A171F"/>
    <w:rsid w:val="00417DB2"/>
    <w:rsid w:val="00445468"/>
    <w:rsid w:val="0056602F"/>
    <w:rsid w:val="00683A7B"/>
    <w:rsid w:val="006E5B94"/>
    <w:rsid w:val="006F0A9E"/>
    <w:rsid w:val="00743183"/>
    <w:rsid w:val="00750300"/>
    <w:rsid w:val="00773FF4"/>
    <w:rsid w:val="00A235BB"/>
    <w:rsid w:val="00A36B31"/>
    <w:rsid w:val="00BA70F6"/>
    <w:rsid w:val="00C7594C"/>
    <w:rsid w:val="00CD7A40"/>
    <w:rsid w:val="00EB1E9C"/>
    <w:rsid w:val="00F558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38B53"/>
  <w15:docId w15:val="{2114A885-DBFA-4E27-AE75-0203D2059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Symbol">
    <w:name w:val="Footnote_Symbol"/>
    <w:qFormat/>
    <w:rPr>
      <w:vertAlign w:val="superscript"/>
    </w:rPr>
  </w:style>
  <w:style w:type="character" w:customStyle="1" w:styleId="EndnoteSymbol">
    <w:name w:val="Endnote_Symbol"/>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FootnoteAnchor">
    <w:name w:val="Footnote Anchor"/>
    <w:qFormat/>
    <w:rPr>
      <w:vertAlign w:val="superscript"/>
    </w:rPr>
  </w:style>
  <w:style w:type="character" w:customStyle="1" w:styleId="EndnoteAnchor">
    <w:name w:val="Endnote Anchor"/>
    <w:qFormat/>
    <w:rPr>
      <w:vertAlign w:val="superscript"/>
    </w:rPr>
  </w:style>
  <w:style w:type="character" w:customStyle="1" w:styleId="BulletSymbols">
    <w:name w:val="Bullet_Symbols"/>
    <w:qFormat/>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TextBody"/>
  </w:style>
  <w:style w:type="paragraph" w:styleId="Caption">
    <w:name w:val="caption"/>
    <w:basedOn w:val="Normal"/>
    <w:qFormat/>
  </w:style>
  <w:style w:type="paragraph" w:customStyle="1" w:styleId="Index">
    <w:name w:val="Index"/>
    <w:basedOn w:val="Normal"/>
    <w:qFormat/>
  </w:style>
  <w:style w:type="paragraph" w:customStyle="1" w:styleId="TextBody">
    <w:name w:val="Text Body"/>
    <w:basedOn w:val="Normal"/>
    <w:qFormat/>
  </w:style>
  <w:style w:type="paragraph" w:customStyle="1" w:styleId="TableContents">
    <w:name w:val="Table Contents"/>
    <w:basedOn w:val="TextBody"/>
    <w:qFormat/>
  </w:style>
  <w:style w:type="paragraph" w:customStyle="1" w:styleId="TableHeading">
    <w:name w:val="Table Heading"/>
    <w:basedOn w:val="TableContents"/>
    <w:qFormat/>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style>
  <w:style w:type="paragraph" w:styleId="Footer">
    <w:name w:val="footer"/>
    <w:basedOn w:val="Normal"/>
    <w:link w:val="FooterChar"/>
    <w:uiPriority w:val="99"/>
  </w:style>
  <w:style w:type="paragraph" w:styleId="FootnoteText">
    <w:name w:val="footnote text"/>
    <w:basedOn w:val="Normal"/>
  </w:style>
  <w:style w:type="paragraph" w:styleId="EndnoteText">
    <w:name w:val="endnote text"/>
    <w:basedOn w:val="Normal"/>
  </w:style>
  <w:style w:type="paragraph" w:styleId="Revision">
    <w:name w:val="Revision"/>
    <w:hidden/>
    <w:uiPriority w:val="99"/>
    <w:semiHidden/>
    <w:rsid w:val="00773FF4"/>
    <w:pPr>
      <w:suppressAutoHyphens w:val="0"/>
    </w:pPr>
    <w:rPr>
      <w:rFonts w:cs="Mangal"/>
      <w:szCs w:val="21"/>
    </w:rPr>
  </w:style>
  <w:style w:type="character" w:styleId="UnresolvedMention">
    <w:name w:val="Unresolved Mention"/>
    <w:basedOn w:val="DefaultParagraphFont"/>
    <w:uiPriority w:val="99"/>
    <w:semiHidden/>
    <w:unhideWhenUsed/>
    <w:rsid w:val="00417DB2"/>
    <w:rPr>
      <w:color w:val="605E5C"/>
      <w:shd w:val="clear" w:color="auto" w:fill="E1DFDD"/>
    </w:rPr>
  </w:style>
  <w:style w:type="character" w:customStyle="1" w:styleId="FooterChar">
    <w:name w:val="Footer Char"/>
    <w:basedOn w:val="DefaultParagraphFont"/>
    <w:link w:val="Footer"/>
    <w:uiPriority w:val="99"/>
    <w:rsid w:val="00A235BB"/>
  </w:style>
  <w:style w:type="character" w:styleId="PageNumber">
    <w:name w:val="page number"/>
    <w:basedOn w:val="DefaultParagraphFont"/>
    <w:uiPriority w:val="99"/>
    <w:semiHidden/>
    <w:unhideWhenUsed/>
    <w:rsid w:val="00A235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ric.ed.gov/?id=ED444151"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tutor2u.net/economics/topics/utility" TargetMode="External"/><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5910</Words>
  <Characters>33688</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Harries</dc:creator>
  <dc:description/>
  <cp:lastModifiedBy>Nelson Jennings</cp:lastModifiedBy>
  <cp:revision>3</cp:revision>
  <dcterms:created xsi:type="dcterms:W3CDTF">2026-01-16T21:29:00Z</dcterms:created>
  <dcterms:modified xsi:type="dcterms:W3CDTF">2026-01-16T21:30:00Z</dcterms:modified>
  <dc:language>en-US</dc:language>
</cp:coreProperties>
</file>