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6E8368" w14:textId="77777777" w:rsidR="00020EA6" w:rsidRDefault="00020EA6" w:rsidP="00020EA6">
      <w:pPr>
        <w:spacing w:line="240" w:lineRule="auto"/>
        <w:jc w:val="center"/>
        <w:rPr>
          <w:rFonts w:ascii="Times New Roman" w:hAnsi="Times New Roman" w:cs="Times New Roman"/>
          <w:b/>
          <w:bCs/>
        </w:rPr>
      </w:pPr>
      <w:r>
        <w:rPr>
          <w:rFonts w:ascii="Times New Roman" w:hAnsi="Times New Roman" w:cs="Times New Roman"/>
          <w:b/>
          <w:bCs/>
        </w:rPr>
        <w:t>Guest Editorial</w:t>
      </w:r>
    </w:p>
    <w:p w14:paraId="0E23FADF" w14:textId="561F40D1" w:rsidR="00125C61" w:rsidRDefault="00125C61" w:rsidP="00020EA6">
      <w:pPr>
        <w:spacing w:line="240" w:lineRule="auto"/>
        <w:jc w:val="center"/>
        <w:rPr>
          <w:rFonts w:ascii="Times New Roman" w:hAnsi="Times New Roman" w:cs="Times New Roman"/>
        </w:rPr>
      </w:pPr>
      <w:r w:rsidRPr="00125C61">
        <w:rPr>
          <w:rFonts w:ascii="Times New Roman" w:hAnsi="Times New Roman" w:cs="Times New Roman"/>
          <w:b/>
          <w:bCs/>
        </w:rPr>
        <w:t xml:space="preserve">Witness in the </w:t>
      </w:r>
      <w:r w:rsidR="00020EA6">
        <w:rPr>
          <w:rFonts w:ascii="Times New Roman" w:hAnsi="Times New Roman" w:cs="Times New Roman"/>
          <w:b/>
          <w:bCs/>
        </w:rPr>
        <w:t>C</w:t>
      </w:r>
      <w:r w:rsidRPr="00125C61">
        <w:rPr>
          <w:rFonts w:ascii="Times New Roman" w:hAnsi="Times New Roman" w:cs="Times New Roman"/>
          <w:b/>
          <w:bCs/>
        </w:rPr>
        <w:t xml:space="preserve">ontext of </w:t>
      </w:r>
      <w:r w:rsidR="00020EA6">
        <w:rPr>
          <w:rFonts w:ascii="Times New Roman" w:hAnsi="Times New Roman" w:cs="Times New Roman"/>
          <w:b/>
          <w:bCs/>
        </w:rPr>
        <w:t>C</w:t>
      </w:r>
      <w:r w:rsidRPr="00125C61">
        <w:rPr>
          <w:rFonts w:ascii="Times New Roman" w:hAnsi="Times New Roman" w:cs="Times New Roman"/>
          <w:b/>
          <w:bCs/>
        </w:rPr>
        <w:t xml:space="preserve">onfessional </w:t>
      </w:r>
      <w:r w:rsidR="00020EA6">
        <w:rPr>
          <w:rFonts w:ascii="Times New Roman" w:hAnsi="Times New Roman" w:cs="Times New Roman"/>
          <w:b/>
          <w:bCs/>
        </w:rPr>
        <w:t>D</w:t>
      </w:r>
      <w:r w:rsidRPr="00125C61">
        <w:rPr>
          <w:rFonts w:ascii="Times New Roman" w:hAnsi="Times New Roman" w:cs="Times New Roman"/>
          <w:b/>
          <w:bCs/>
        </w:rPr>
        <w:t xml:space="preserve">iversity and </w:t>
      </w:r>
      <w:r w:rsidR="00020EA6">
        <w:rPr>
          <w:rFonts w:ascii="Times New Roman" w:hAnsi="Times New Roman" w:cs="Times New Roman"/>
          <w:b/>
          <w:bCs/>
        </w:rPr>
        <w:t>N</w:t>
      </w:r>
      <w:r w:rsidRPr="00125C61">
        <w:rPr>
          <w:rFonts w:ascii="Times New Roman" w:hAnsi="Times New Roman" w:cs="Times New Roman"/>
          <w:b/>
          <w:bCs/>
        </w:rPr>
        <w:t>ationalism</w:t>
      </w:r>
    </w:p>
    <w:p w14:paraId="1616FD84" w14:textId="5792E81B" w:rsidR="00020EA6" w:rsidRPr="00020EA6" w:rsidRDefault="00020EA6" w:rsidP="00020EA6">
      <w:pPr>
        <w:spacing w:line="240" w:lineRule="auto"/>
        <w:jc w:val="center"/>
        <w:rPr>
          <w:rFonts w:ascii="Times New Roman" w:hAnsi="Times New Roman" w:cs="Times New Roman"/>
          <w:color w:val="000000" w:themeColor="text1"/>
        </w:rPr>
      </w:pPr>
      <w:r>
        <w:rPr>
          <w:rFonts w:ascii="Times New Roman" w:hAnsi="Times New Roman" w:cs="Times New Roman"/>
        </w:rPr>
        <w:t>Ruslan Zagidulin</w:t>
      </w:r>
    </w:p>
    <w:p w14:paraId="41ECCAB8" w14:textId="41DF7B81" w:rsidR="00020EA6" w:rsidRPr="00020EA6" w:rsidRDefault="00020EA6" w:rsidP="00020EA6">
      <w:pPr>
        <w:spacing w:line="240" w:lineRule="auto"/>
        <w:jc w:val="center"/>
        <w:rPr>
          <w:rFonts w:ascii="Times New Roman" w:hAnsi="Times New Roman" w:cs="Times New Roman"/>
          <w:color w:val="000000" w:themeColor="text1"/>
        </w:rPr>
      </w:pPr>
      <w:r w:rsidRPr="00020EA6">
        <w:rPr>
          <w:rFonts w:ascii="Times New Roman" w:hAnsi="Times New Roman" w:cs="Times New Roman"/>
          <w:color w:val="000000" w:themeColor="text1"/>
        </w:rPr>
        <w:t xml:space="preserve">Published in </w:t>
      </w:r>
      <w:r w:rsidRPr="00020EA6">
        <w:rPr>
          <w:rFonts w:ascii="Times New Roman" w:hAnsi="Times New Roman" w:cs="Times New Roman"/>
          <w:i/>
          <w:iCs/>
          <w:color w:val="000000" w:themeColor="text1"/>
        </w:rPr>
        <w:t>Global Missiology</w:t>
      </w:r>
      <w:r w:rsidRPr="00020EA6">
        <w:rPr>
          <w:rFonts w:ascii="Times New Roman" w:hAnsi="Times New Roman" w:cs="Times New Roman"/>
          <w:color w:val="000000" w:themeColor="text1"/>
        </w:rPr>
        <w:t xml:space="preserve">, </w:t>
      </w:r>
      <w:hyperlink r:id="rId6" w:history="1">
        <w:r w:rsidRPr="00020EA6">
          <w:rPr>
            <w:rStyle w:val="Hyperlink"/>
            <w:rFonts w:ascii="Times New Roman" w:hAnsi="Times New Roman" w:cs="Times New Roman"/>
            <w:color w:val="000000" w:themeColor="text1"/>
          </w:rPr>
          <w:t>www.globalmissiology.org</w:t>
        </w:r>
      </w:hyperlink>
      <w:r w:rsidRPr="00020EA6">
        <w:rPr>
          <w:rFonts w:ascii="Times New Roman" w:hAnsi="Times New Roman" w:cs="Times New Roman"/>
          <w:color w:val="000000" w:themeColor="text1"/>
        </w:rPr>
        <w:t xml:space="preserve">, </w:t>
      </w:r>
      <w:r>
        <w:rPr>
          <w:rFonts w:ascii="Times New Roman" w:hAnsi="Times New Roman" w:cs="Times New Roman"/>
          <w:color w:val="000000" w:themeColor="text1"/>
        </w:rPr>
        <w:t>April 2026</w:t>
      </w:r>
    </w:p>
    <w:p w14:paraId="03B8567E" w14:textId="77777777" w:rsidR="00125C61" w:rsidRPr="00125C61" w:rsidRDefault="00125C61" w:rsidP="00020EA6">
      <w:pPr>
        <w:spacing w:line="240" w:lineRule="auto"/>
        <w:jc w:val="both"/>
        <w:rPr>
          <w:rFonts w:ascii="Times New Roman" w:hAnsi="Times New Roman" w:cs="Times New Roman"/>
        </w:rPr>
      </w:pPr>
      <w:r w:rsidRPr="00125C61">
        <w:rPr>
          <w:rFonts w:ascii="Times New Roman" w:hAnsi="Times New Roman" w:cs="Times New Roman"/>
        </w:rPr>
        <w:t>The modern Christian landscape is defined by two realities: the steady diversity of Christian denominations and the resurgence of nationalist political movements. Although confessional diversity has long been recognized as a characteristic feature of global Christianity, its consequences continue to raise acute questions, especially among those outside the church. How is it possible that Christians who profess the same Lord speak in such different voices?</w:t>
      </w:r>
    </w:p>
    <w:p w14:paraId="51DAC071" w14:textId="14118DE7" w:rsidR="00125C61" w:rsidRPr="00125C61" w:rsidRDefault="00125C61" w:rsidP="00020EA6">
      <w:pPr>
        <w:spacing w:line="240" w:lineRule="auto"/>
        <w:ind w:firstLine="360"/>
        <w:jc w:val="both"/>
        <w:rPr>
          <w:rFonts w:ascii="Times New Roman" w:hAnsi="Times New Roman" w:cs="Times New Roman"/>
        </w:rPr>
      </w:pPr>
      <w:r w:rsidRPr="00125C61">
        <w:rPr>
          <w:rFonts w:ascii="Times New Roman" w:hAnsi="Times New Roman" w:cs="Times New Roman"/>
        </w:rPr>
        <w:t xml:space="preserve">Recent empirical research also shows that divisions within Christian communities are not always primarily theological in nature but are often rooted in deeper issues of identity and belonging. For example, </w:t>
      </w:r>
      <w:r w:rsidR="008E654F">
        <w:rPr>
          <w:rFonts w:ascii="Times New Roman" w:hAnsi="Times New Roman" w:cs="Times New Roman"/>
        </w:rPr>
        <w:t>this issue’s</w:t>
      </w:r>
      <w:r w:rsidRPr="00125C61">
        <w:rPr>
          <w:rFonts w:ascii="Times New Roman" w:hAnsi="Times New Roman" w:cs="Times New Roman"/>
        </w:rPr>
        <w:t xml:space="preserve"> grounded theory-based study on the church in Mauritius</w:t>
      </w:r>
      <w:r w:rsidR="008E654F">
        <w:rPr>
          <w:rFonts w:ascii="Times New Roman" w:hAnsi="Times New Roman" w:cs="Times New Roman"/>
        </w:rPr>
        <w:t>, contributed by A. K. Amberg,</w:t>
      </w:r>
      <w:r w:rsidRPr="00125C61">
        <w:rPr>
          <w:rFonts w:ascii="Times New Roman" w:hAnsi="Times New Roman" w:cs="Times New Roman"/>
        </w:rPr>
        <w:t xml:space="preserve"> demonstrates that fragmentation often occurs when believers try to </w:t>
      </w:r>
      <w:r w:rsidR="005C7E10">
        <w:rPr>
          <w:rFonts w:ascii="Times New Roman" w:hAnsi="Times New Roman" w:cs="Times New Roman"/>
        </w:rPr>
        <w:t>understand</w:t>
      </w:r>
      <w:r w:rsidRPr="00125C61">
        <w:rPr>
          <w:rFonts w:ascii="Times New Roman" w:hAnsi="Times New Roman" w:cs="Times New Roman"/>
        </w:rPr>
        <w:t xml:space="preserve"> a sense of belonging shaped by social loss, cultural change, and postcolonial dynamics. </w:t>
      </w:r>
      <w:r w:rsidR="008E654F">
        <w:rPr>
          <w:rFonts w:ascii="Times New Roman" w:hAnsi="Times New Roman" w:cs="Times New Roman"/>
        </w:rPr>
        <w:t>Using</w:t>
      </w:r>
      <w:r w:rsidR="008E654F" w:rsidRPr="00125C61">
        <w:rPr>
          <w:rFonts w:ascii="Times New Roman" w:hAnsi="Times New Roman" w:cs="Times New Roman"/>
        </w:rPr>
        <w:t xml:space="preserve"> </w:t>
      </w:r>
      <w:r w:rsidRPr="00125C61">
        <w:rPr>
          <w:rFonts w:ascii="Times New Roman" w:hAnsi="Times New Roman" w:cs="Times New Roman"/>
        </w:rPr>
        <w:t xml:space="preserve">this </w:t>
      </w:r>
      <w:r w:rsidR="008E654F">
        <w:rPr>
          <w:rFonts w:ascii="Times New Roman" w:hAnsi="Times New Roman" w:cs="Times New Roman"/>
        </w:rPr>
        <w:t>framework</w:t>
      </w:r>
      <w:r w:rsidRPr="00125C61">
        <w:rPr>
          <w:rFonts w:ascii="Times New Roman" w:hAnsi="Times New Roman" w:cs="Times New Roman"/>
        </w:rPr>
        <w:t>, confessional differences reflect a deeper search for recognition, identity, and one's place in society. This observation encourages a broader rethinking of confessional diversity, not only as a theological issue, but also as a socio</w:t>
      </w:r>
      <w:r w:rsidR="008E654F">
        <w:rPr>
          <w:rFonts w:ascii="Times New Roman" w:hAnsi="Times New Roman" w:cs="Times New Roman"/>
        </w:rPr>
        <w:t>-</w:t>
      </w:r>
      <w:r w:rsidRPr="00125C61">
        <w:rPr>
          <w:rFonts w:ascii="Times New Roman" w:hAnsi="Times New Roman" w:cs="Times New Roman"/>
        </w:rPr>
        <w:t>cultural dynamic in the body of Christ.</w:t>
      </w:r>
    </w:p>
    <w:p w14:paraId="50159062" w14:textId="758A03D3" w:rsidR="00125C61" w:rsidRPr="00125C61" w:rsidRDefault="00125C61" w:rsidP="00020EA6">
      <w:pPr>
        <w:spacing w:line="240" w:lineRule="auto"/>
        <w:ind w:firstLine="360"/>
        <w:jc w:val="both"/>
        <w:rPr>
          <w:rFonts w:ascii="Times New Roman" w:hAnsi="Times New Roman" w:cs="Times New Roman"/>
        </w:rPr>
      </w:pPr>
      <w:r w:rsidRPr="00125C61">
        <w:rPr>
          <w:rFonts w:ascii="Times New Roman" w:hAnsi="Times New Roman" w:cs="Times New Roman"/>
        </w:rPr>
        <w:t xml:space="preserve">At the same time, churches are increasingly finding themselves in political contexts shaped by strong national identities and, in some cases, rigid or even authoritarian leadership. States interact with religious communities in different ways: some seek cooperation, others impose strict restrictions, and </w:t>
      </w:r>
      <w:r w:rsidR="009607BB">
        <w:rPr>
          <w:rFonts w:ascii="Times New Roman" w:hAnsi="Times New Roman" w:cs="Times New Roman"/>
        </w:rPr>
        <w:t xml:space="preserve">still </w:t>
      </w:r>
      <w:r w:rsidRPr="00125C61">
        <w:rPr>
          <w:rFonts w:ascii="Times New Roman" w:hAnsi="Times New Roman" w:cs="Times New Roman"/>
        </w:rPr>
        <w:t>others expect clear loyalty to national priorities. In such circumstances, Christian communities are constantly forced to distinguish between how to remain faithful to the testimony of Jesus Christ and at the same time participate responsibly in public and political life.</w:t>
      </w:r>
    </w:p>
    <w:p w14:paraId="6650D791" w14:textId="6E5C7069" w:rsidR="00125C61" w:rsidRPr="005C7E10" w:rsidRDefault="00125C61" w:rsidP="00020EA6">
      <w:pPr>
        <w:spacing w:line="240" w:lineRule="auto"/>
        <w:ind w:firstLine="360"/>
        <w:jc w:val="both"/>
        <w:rPr>
          <w:rFonts w:ascii="Times New Roman" w:hAnsi="Times New Roman" w:cs="Times New Roman"/>
        </w:rPr>
      </w:pPr>
      <w:r w:rsidRPr="00125C61">
        <w:rPr>
          <w:rFonts w:ascii="Times New Roman" w:hAnsi="Times New Roman" w:cs="Times New Roman"/>
        </w:rPr>
        <w:t xml:space="preserve">The intersection of confessional diversity and nationalism creates a particularly difficult context for Christian witness. Confessional plurality affects the perception of the Christian message, while political pressure can encourage churches to either overly align with the interests of the state or to withdraw into privatized forms of faith and isolate themselves. Nevertheless, these challenges also </w:t>
      </w:r>
      <w:proofErr w:type="gramStart"/>
      <w:r w:rsidRPr="00125C61">
        <w:rPr>
          <w:rFonts w:ascii="Times New Roman" w:hAnsi="Times New Roman" w:cs="Times New Roman"/>
        </w:rPr>
        <w:t>open up</w:t>
      </w:r>
      <w:proofErr w:type="gramEnd"/>
      <w:r w:rsidRPr="00125C61">
        <w:rPr>
          <w:rFonts w:ascii="Times New Roman" w:hAnsi="Times New Roman" w:cs="Times New Roman"/>
        </w:rPr>
        <w:t xml:space="preserve"> space for a new understanding of Christian unity, public witness, and the relationship between church and </w:t>
      </w:r>
      <w:r w:rsidR="009607BB">
        <w:rPr>
          <w:rFonts w:ascii="Times New Roman" w:hAnsi="Times New Roman" w:cs="Times New Roman"/>
        </w:rPr>
        <w:t>s</w:t>
      </w:r>
      <w:r w:rsidRPr="00125C61">
        <w:rPr>
          <w:rFonts w:ascii="Times New Roman" w:hAnsi="Times New Roman" w:cs="Times New Roman"/>
        </w:rPr>
        <w:t>tate.</w:t>
      </w:r>
    </w:p>
    <w:p w14:paraId="466AB8F5" w14:textId="0429CCE3" w:rsidR="00125C61" w:rsidRPr="00125C61" w:rsidRDefault="005C7E10" w:rsidP="00020EA6">
      <w:pPr>
        <w:spacing w:line="240" w:lineRule="auto"/>
        <w:ind w:firstLine="360"/>
        <w:jc w:val="both"/>
        <w:rPr>
          <w:rFonts w:ascii="Times New Roman" w:hAnsi="Times New Roman" w:cs="Times New Roman"/>
        </w:rPr>
      </w:pPr>
      <w:r w:rsidRPr="005C7E10">
        <w:rPr>
          <w:rFonts w:ascii="Times New Roman" w:hAnsi="Times New Roman" w:cs="Times New Roman"/>
          <w:color w:val="222222"/>
          <w:shd w:val="clear" w:color="auto" w:fill="FFFFFF"/>
        </w:rPr>
        <w:t>Our son David, who died after a car accident a year ago at the age of 19, ha</w:t>
      </w:r>
      <w:r>
        <w:rPr>
          <w:rFonts w:ascii="Times New Roman" w:hAnsi="Times New Roman" w:cs="Times New Roman"/>
          <w:color w:val="222222"/>
          <w:shd w:val="clear" w:color="auto" w:fill="FFFFFF"/>
        </w:rPr>
        <w:t>d</w:t>
      </w:r>
      <w:r w:rsidRPr="005C7E10">
        <w:rPr>
          <w:rFonts w:ascii="Times New Roman" w:hAnsi="Times New Roman" w:cs="Times New Roman"/>
          <w:color w:val="222222"/>
          <w:shd w:val="clear" w:color="auto" w:fill="FFFFFF"/>
        </w:rPr>
        <w:t xml:space="preserve"> been comparing Christianity with Islam. </w:t>
      </w:r>
      <w:r>
        <w:rPr>
          <w:rFonts w:ascii="Times New Roman" w:hAnsi="Times New Roman" w:cs="Times New Roman"/>
          <w:color w:val="222222"/>
          <w:shd w:val="clear" w:color="auto" w:fill="FFFFFF"/>
        </w:rPr>
        <w:t>While b</w:t>
      </w:r>
      <w:r w:rsidRPr="005C7E10">
        <w:rPr>
          <w:rFonts w:ascii="Times New Roman" w:hAnsi="Times New Roman" w:cs="Times New Roman"/>
          <w:color w:val="222222"/>
          <w:shd w:val="clear" w:color="auto" w:fill="FFFFFF"/>
        </w:rPr>
        <w:t>eing a faithful follower</w:t>
      </w:r>
      <w:r>
        <w:rPr>
          <w:rFonts w:ascii="Times New Roman" w:hAnsi="Times New Roman" w:cs="Times New Roman"/>
          <w:color w:val="222222"/>
          <w:shd w:val="clear" w:color="auto" w:fill="FFFFFF"/>
        </w:rPr>
        <w:t xml:space="preserve"> of Jesus</w:t>
      </w:r>
      <w:r w:rsidRPr="005C7E10">
        <w:rPr>
          <w:rFonts w:ascii="Times New Roman" w:hAnsi="Times New Roman" w:cs="Times New Roman"/>
          <w:color w:val="222222"/>
          <w:shd w:val="clear" w:color="auto" w:fill="FFFFFF"/>
        </w:rPr>
        <w:t xml:space="preserve">, </w:t>
      </w:r>
      <w:r>
        <w:rPr>
          <w:rFonts w:ascii="Times New Roman" w:hAnsi="Times New Roman" w:cs="Times New Roman"/>
          <w:color w:val="222222"/>
          <w:shd w:val="clear" w:color="auto" w:fill="FFFFFF"/>
        </w:rPr>
        <w:t>David</w:t>
      </w:r>
      <w:r w:rsidRPr="005C7E10">
        <w:rPr>
          <w:rFonts w:ascii="Times New Roman" w:hAnsi="Times New Roman" w:cs="Times New Roman"/>
          <w:color w:val="222222"/>
          <w:shd w:val="clear" w:color="auto" w:fill="FFFFFF"/>
        </w:rPr>
        <w:t xml:space="preserve"> learned some discipline from his </w:t>
      </w:r>
      <w:r>
        <w:rPr>
          <w:rFonts w:ascii="Times New Roman" w:hAnsi="Times New Roman" w:cs="Times New Roman"/>
          <w:color w:val="222222"/>
          <w:shd w:val="clear" w:color="auto" w:fill="FFFFFF"/>
        </w:rPr>
        <w:t>M</w:t>
      </w:r>
      <w:r w:rsidRPr="005C7E10">
        <w:rPr>
          <w:rFonts w:ascii="Times New Roman" w:hAnsi="Times New Roman" w:cs="Times New Roman"/>
          <w:color w:val="222222"/>
          <w:shd w:val="clear" w:color="auto" w:fill="FFFFFF"/>
        </w:rPr>
        <w:t>uslim friends. He regretted that there were many prejudices on both sides. David, reflecting on Christian ethics in Central Asia, observed: "Unfortunately, people often mistake kindness for weakness.”</w:t>
      </w:r>
      <w:r w:rsidR="00125C61" w:rsidRPr="005C7E10">
        <w:rPr>
          <w:rFonts w:ascii="Times New Roman" w:hAnsi="Times New Roman" w:cs="Times New Roman"/>
        </w:rPr>
        <w:t xml:space="preserve"> The fear of</w:t>
      </w:r>
      <w:r w:rsidR="00125C61" w:rsidRPr="00125C61">
        <w:rPr>
          <w:rFonts w:ascii="Times New Roman" w:hAnsi="Times New Roman" w:cs="Times New Roman"/>
        </w:rPr>
        <w:t xml:space="preserve"> appearing vulnerable—or losing one's place in a changing social and cultural space—can encourage individuals and communities to be suspicious and exclude others. In many cases, theological justifications appear only later, serving as justification for initial fear reactions. If we look at this </w:t>
      </w:r>
      <w:r w:rsidR="009607BB">
        <w:rPr>
          <w:rFonts w:ascii="Times New Roman" w:hAnsi="Times New Roman" w:cs="Times New Roman"/>
        </w:rPr>
        <w:t xml:space="preserve">scenario </w:t>
      </w:r>
      <w:r w:rsidR="00125C61" w:rsidRPr="00125C61">
        <w:rPr>
          <w:rFonts w:ascii="Times New Roman" w:hAnsi="Times New Roman" w:cs="Times New Roman"/>
        </w:rPr>
        <w:t>through the prism of disputed affiliation, such reactions become clearer: border protection often hides deeper anxiety related to identity and one's place. In other words, the theological division becomes secondary, whereas the national-political tension in society often serves as the foundation of divisions.</w:t>
      </w:r>
    </w:p>
    <w:p w14:paraId="07465C55" w14:textId="029005A9" w:rsidR="00125C61" w:rsidRPr="00125C61" w:rsidRDefault="00125C61" w:rsidP="00020EA6">
      <w:pPr>
        <w:spacing w:line="240" w:lineRule="auto"/>
        <w:ind w:firstLine="360"/>
        <w:jc w:val="both"/>
        <w:rPr>
          <w:rFonts w:ascii="Times New Roman" w:hAnsi="Times New Roman" w:cs="Times New Roman"/>
        </w:rPr>
      </w:pPr>
      <w:r w:rsidRPr="00125C61">
        <w:rPr>
          <w:rFonts w:ascii="Times New Roman" w:hAnsi="Times New Roman" w:cs="Times New Roman"/>
        </w:rPr>
        <w:lastRenderedPageBreak/>
        <w:t xml:space="preserve">However, the Christian tradition suggests a different path. The practice of hospitality has served as an important spiritual discipline for centuries, overcoming fear without the need for compromise. Hospitality does not mean consent and does not require giving up beliefs. On the contrary, it involves creating a space for others—especially where we have influence or responsibility—by </w:t>
      </w:r>
      <w:proofErr w:type="gramStart"/>
      <w:r w:rsidRPr="00125C61">
        <w:rPr>
          <w:rFonts w:ascii="Times New Roman" w:hAnsi="Times New Roman" w:cs="Times New Roman"/>
        </w:rPr>
        <w:t>opening up</w:t>
      </w:r>
      <w:proofErr w:type="gramEnd"/>
      <w:r w:rsidRPr="00125C61">
        <w:rPr>
          <w:rFonts w:ascii="Times New Roman" w:hAnsi="Times New Roman" w:cs="Times New Roman"/>
        </w:rPr>
        <w:t xml:space="preserve"> the possibility of meeting without coercion and witnessing without hostility. In contexts marked by both confessional diversity and growing nationalism, hospitality can become one of the most compelling and necessary forms of church witness.</w:t>
      </w:r>
    </w:p>
    <w:p w14:paraId="3150EDBD" w14:textId="2D014C27" w:rsidR="00125C61" w:rsidRPr="00125C61" w:rsidRDefault="00125C61" w:rsidP="00020EA6">
      <w:pPr>
        <w:spacing w:line="240" w:lineRule="auto"/>
        <w:ind w:firstLine="360"/>
        <w:jc w:val="both"/>
        <w:rPr>
          <w:rFonts w:ascii="Times New Roman" w:hAnsi="Times New Roman" w:cs="Times New Roman"/>
        </w:rPr>
      </w:pPr>
      <w:r w:rsidRPr="00125C61">
        <w:rPr>
          <w:rFonts w:ascii="Times New Roman" w:hAnsi="Times New Roman" w:cs="Times New Roman"/>
        </w:rPr>
        <w:t xml:space="preserve">The perception of Christianity by those outside the faith is shaped not only by its theological statements, but also by the visible relationships between Christians themselves. In this issue, </w:t>
      </w:r>
      <w:r w:rsidR="009607BB">
        <w:rPr>
          <w:rFonts w:ascii="Times New Roman" w:hAnsi="Times New Roman" w:cs="Times New Roman"/>
        </w:rPr>
        <w:t>the</w:t>
      </w:r>
      <w:r w:rsidRPr="00125C61">
        <w:rPr>
          <w:rFonts w:ascii="Times New Roman" w:hAnsi="Times New Roman" w:cs="Times New Roman"/>
        </w:rPr>
        <w:t xml:space="preserve"> article by Stephen B. Kern offers a clear example of this dynamic. By exploring the encounter of Muslim asylum seekers with Germany's diverse Christian landscape, Kern shows how people coming from contexts with internal religious tensions encounter a Christian community that is itself multifaceted. His research raises an important question: will this diversity increase skepticism or, on the contrary, become a bridge to encounter the gospel?</w:t>
      </w:r>
    </w:p>
    <w:p w14:paraId="43951B77" w14:textId="25D344B8" w:rsidR="00125C61" w:rsidRPr="00125C61" w:rsidRDefault="009607BB" w:rsidP="00020EA6">
      <w:pPr>
        <w:spacing w:line="240" w:lineRule="auto"/>
        <w:ind w:firstLine="360"/>
        <w:jc w:val="both"/>
        <w:rPr>
          <w:rFonts w:ascii="Times New Roman" w:hAnsi="Times New Roman" w:cs="Times New Roman"/>
        </w:rPr>
      </w:pPr>
      <w:r>
        <w:rPr>
          <w:rFonts w:ascii="Times New Roman" w:hAnsi="Times New Roman" w:cs="Times New Roman"/>
        </w:rPr>
        <w:t>Kern’</w:t>
      </w:r>
      <w:r w:rsidR="00125C61" w:rsidRPr="00125C61">
        <w:rPr>
          <w:rFonts w:ascii="Times New Roman" w:hAnsi="Times New Roman" w:cs="Times New Roman"/>
        </w:rPr>
        <w:t>s analysis shows that when Christians belonging to different faith traditions demonstrate mutual respect, cooperation, and shared commitment to Christ, their unity—albeit imperfec</w:t>
      </w:r>
      <w:r>
        <w:rPr>
          <w:rFonts w:ascii="Times New Roman" w:hAnsi="Times New Roman" w:cs="Times New Roman"/>
        </w:rPr>
        <w:t>t</w:t>
      </w:r>
      <w:r w:rsidR="00125C61" w:rsidRPr="00125C61">
        <w:rPr>
          <w:rFonts w:ascii="Times New Roman" w:hAnsi="Times New Roman" w:cs="Times New Roman"/>
        </w:rPr>
        <w:t>—becomes a powerful form of witness in pluralistic societies. In this light, the key question is not so much where the global church stands today, but rather what kind of unity, witness, and fidelity it is moving towards.</w:t>
      </w:r>
    </w:p>
    <w:sectPr w:rsidR="00125C61" w:rsidRPr="00125C61" w:rsidSect="00020EA6">
      <w:headerReference w:type="even" r:id="rId7"/>
      <w:headerReference w:type="default" r:id="rId8"/>
      <w:footerReference w:type="defaul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4238E1" w14:textId="77777777" w:rsidR="00396014" w:rsidRDefault="00396014" w:rsidP="00020EA6">
      <w:pPr>
        <w:spacing w:after="0" w:line="240" w:lineRule="auto"/>
      </w:pPr>
      <w:r>
        <w:separator/>
      </w:r>
    </w:p>
  </w:endnote>
  <w:endnote w:type="continuationSeparator" w:id="0">
    <w:p w14:paraId="05E6C492" w14:textId="77777777" w:rsidR="00396014" w:rsidRDefault="00396014" w:rsidP="00020E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BF2A9" w14:textId="13840AB7" w:rsidR="00020EA6" w:rsidRPr="00020EA6" w:rsidRDefault="00020EA6" w:rsidP="00020EA6">
    <w:pPr>
      <w:pStyle w:val="Footer"/>
      <w:jc w:val="center"/>
      <w:rPr>
        <w:rFonts w:ascii="Times New Roman" w:hAnsi="Times New Roman" w:cs="Times New Roman"/>
      </w:rPr>
    </w:pPr>
    <w:r w:rsidRPr="00020EA6">
      <w:rPr>
        <w:rFonts w:ascii="Times New Roman" w:hAnsi="Times New Roman" w:cs="Times New Roman"/>
        <w:i/>
        <w:iCs/>
        <w:sz w:val="20"/>
        <w:szCs w:val="20"/>
      </w:rPr>
      <w:t>Global Missiology</w:t>
    </w:r>
    <w:r w:rsidRPr="00020EA6">
      <w:rPr>
        <w:rFonts w:ascii="Times New Roman" w:hAnsi="Times New Roman" w:cs="Times New Roman"/>
        <w:sz w:val="20"/>
        <w:szCs w:val="20"/>
      </w:rPr>
      <w:t xml:space="preserve"> - ISSN 2831-4751 - Vol 23, No 2 (2026) April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D39E9" w14:textId="783DE6EE" w:rsidR="00020EA6" w:rsidRPr="00020EA6" w:rsidRDefault="00020EA6" w:rsidP="00020EA6">
    <w:pPr>
      <w:pStyle w:val="Footer"/>
      <w:jc w:val="center"/>
      <w:rPr>
        <w:rFonts w:ascii="Times New Roman" w:hAnsi="Times New Roman" w:cs="Times New Roman"/>
      </w:rPr>
    </w:pPr>
    <w:r w:rsidRPr="00020EA6">
      <w:rPr>
        <w:rFonts w:ascii="Times New Roman" w:hAnsi="Times New Roman" w:cs="Times New Roman"/>
        <w:i/>
        <w:iCs/>
        <w:sz w:val="20"/>
        <w:szCs w:val="20"/>
      </w:rPr>
      <w:t>Global Missiology</w:t>
    </w:r>
    <w:r w:rsidRPr="00020EA6">
      <w:rPr>
        <w:rFonts w:ascii="Times New Roman" w:hAnsi="Times New Roman" w:cs="Times New Roman"/>
        <w:sz w:val="20"/>
        <w:szCs w:val="20"/>
      </w:rPr>
      <w:t xml:space="preserve"> - ISSN 2831-4751 - Vol 23, No 2 (2026) April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8991FC" w14:textId="77777777" w:rsidR="00396014" w:rsidRDefault="00396014" w:rsidP="00020EA6">
      <w:pPr>
        <w:spacing w:after="0" w:line="240" w:lineRule="auto"/>
      </w:pPr>
      <w:r>
        <w:separator/>
      </w:r>
    </w:p>
  </w:footnote>
  <w:footnote w:type="continuationSeparator" w:id="0">
    <w:p w14:paraId="35645199" w14:textId="77777777" w:rsidR="00396014" w:rsidRDefault="00396014" w:rsidP="00020E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72140256"/>
      <w:docPartObj>
        <w:docPartGallery w:val="Page Numbers (Top of Page)"/>
        <w:docPartUnique/>
      </w:docPartObj>
    </w:sdtPr>
    <w:sdtContent>
      <w:p w14:paraId="14B07658" w14:textId="59E7EF56" w:rsidR="00020EA6" w:rsidRDefault="00020EA6" w:rsidP="00232C3F">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39C9FB0A" w14:textId="77777777" w:rsidR="00020EA6" w:rsidRDefault="00020EA6" w:rsidP="00020EA6">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76765300"/>
      <w:docPartObj>
        <w:docPartGallery w:val="Page Numbers (Top of Page)"/>
        <w:docPartUnique/>
      </w:docPartObj>
    </w:sdtPr>
    <w:sdtEndPr>
      <w:rPr>
        <w:rStyle w:val="PageNumber"/>
        <w:rFonts w:ascii="Times New Roman" w:hAnsi="Times New Roman" w:cs="Times New Roman"/>
        <w:sz w:val="20"/>
        <w:szCs w:val="20"/>
      </w:rPr>
    </w:sdtEndPr>
    <w:sdtContent>
      <w:p w14:paraId="2F373EF1" w14:textId="326ABC3A" w:rsidR="00020EA6" w:rsidRPr="00020EA6" w:rsidRDefault="00020EA6" w:rsidP="00232C3F">
        <w:pPr>
          <w:pStyle w:val="Header"/>
          <w:framePr w:wrap="none" w:vAnchor="text" w:hAnchor="margin" w:xAlign="right" w:y="1"/>
          <w:rPr>
            <w:rStyle w:val="PageNumber"/>
            <w:rFonts w:ascii="Times New Roman" w:hAnsi="Times New Roman" w:cs="Times New Roman"/>
            <w:sz w:val="20"/>
            <w:szCs w:val="20"/>
          </w:rPr>
        </w:pPr>
        <w:r w:rsidRPr="00020EA6">
          <w:rPr>
            <w:rStyle w:val="PageNumber"/>
            <w:rFonts w:ascii="Times New Roman" w:hAnsi="Times New Roman" w:cs="Times New Roman"/>
            <w:sz w:val="20"/>
            <w:szCs w:val="20"/>
          </w:rPr>
          <w:fldChar w:fldCharType="begin"/>
        </w:r>
        <w:r w:rsidRPr="00020EA6">
          <w:rPr>
            <w:rStyle w:val="PageNumber"/>
            <w:rFonts w:ascii="Times New Roman" w:hAnsi="Times New Roman" w:cs="Times New Roman"/>
            <w:sz w:val="20"/>
            <w:szCs w:val="20"/>
          </w:rPr>
          <w:instrText xml:space="preserve"> PAGE </w:instrText>
        </w:r>
        <w:r w:rsidRPr="00020EA6">
          <w:rPr>
            <w:rStyle w:val="PageNumber"/>
            <w:rFonts w:ascii="Times New Roman" w:hAnsi="Times New Roman" w:cs="Times New Roman"/>
            <w:sz w:val="20"/>
            <w:szCs w:val="20"/>
          </w:rPr>
          <w:fldChar w:fldCharType="separate"/>
        </w:r>
        <w:r w:rsidRPr="00020EA6">
          <w:rPr>
            <w:rStyle w:val="PageNumber"/>
            <w:rFonts w:ascii="Times New Roman" w:hAnsi="Times New Roman" w:cs="Times New Roman"/>
            <w:noProof/>
            <w:sz w:val="20"/>
            <w:szCs w:val="20"/>
          </w:rPr>
          <w:t>2</w:t>
        </w:r>
        <w:r w:rsidRPr="00020EA6">
          <w:rPr>
            <w:rStyle w:val="PageNumber"/>
            <w:rFonts w:ascii="Times New Roman" w:hAnsi="Times New Roman" w:cs="Times New Roman"/>
            <w:sz w:val="20"/>
            <w:szCs w:val="20"/>
          </w:rPr>
          <w:fldChar w:fldCharType="end"/>
        </w:r>
      </w:p>
    </w:sdtContent>
  </w:sdt>
  <w:p w14:paraId="193206B0" w14:textId="77777777" w:rsidR="00020EA6" w:rsidRDefault="00020EA6" w:rsidP="00020EA6">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C61"/>
    <w:rsid w:val="00020EA6"/>
    <w:rsid w:val="00071918"/>
    <w:rsid w:val="000F5BC4"/>
    <w:rsid w:val="00125C61"/>
    <w:rsid w:val="00396014"/>
    <w:rsid w:val="00465DBD"/>
    <w:rsid w:val="005C7E10"/>
    <w:rsid w:val="0083695D"/>
    <w:rsid w:val="008E654F"/>
    <w:rsid w:val="009607BB"/>
    <w:rsid w:val="00C71821"/>
    <w:rsid w:val="00FF5C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3ACE7"/>
  <w15:chartTrackingRefBased/>
  <w15:docId w15:val="{161E99AC-1457-45E4-BAF2-E011FDCDD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5C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25C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25C6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25C6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25C6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25C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5C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5C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5C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5C6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25C6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25C6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5C6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25C6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5C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5C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5C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5C61"/>
    <w:rPr>
      <w:rFonts w:eastAsiaTheme="majorEastAsia" w:cstheme="majorBidi"/>
      <w:color w:val="272727" w:themeColor="text1" w:themeTint="D8"/>
    </w:rPr>
  </w:style>
  <w:style w:type="paragraph" w:styleId="Title">
    <w:name w:val="Title"/>
    <w:basedOn w:val="Normal"/>
    <w:next w:val="Normal"/>
    <w:link w:val="TitleChar"/>
    <w:uiPriority w:val="10"/>
    <w:qFormat/>
    <w:rsid w:val="00125C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5C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5C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5C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5C61"/>
    <w:pPr>
      <w:spacing w:before="160"/>
      <w:jc w:val="center"/>
    </w:pPr>
    <w:rPr>
      <w:i/>
      <w:iCs/>
      <w:color w:val="404040" w:themeColor="text1" w:themeTint="BF"/>
    </w:rPr>
  </w:style>
  <w:style w:type="character" w:customStyle="1" w:styleId="QuoteChar">
    <w:name w:val="Quote Char"/>
    <w:basedOn w:val="DefaultParagraphFont"/>
    <w:link w:val="Quote"/>
    <w:uiPriority w:val="29"/>
    <w:rsid w:val="00125C61"/>
    <w:rPr>
      <w:i/>
      <w:iCs/>
      <w:color w:val="404040" w:themeColor="text1" w:themeTint="BF"/>
    </w:rPr>
  </w:style>
  <w:style w:type="paragraph" w:styleId="ListParagraph">
    <w:name w:val="List Paragraph"/>
    <w:basedOn w:val="Normal"/>
    <w:uiPriority w:val="34"/>
    <w:qFormat/>
    <w:rsid w:val="00125C61"/>
    <w:pPr>
      <w:ind w:left="720"/>
      <w:contextualSpacing/>
    </w:pPr>
  </w:style>
  <w:style w:type="character" w:styleId="IntenseEmphasis">
    <w:name w:val="Intense Emphasis"/>
    <w:basedOn w:val="DefaultParagraphFont"/>
    <w:uiPriority w:val="21"/>
    <w:qFormat/>
    <w:rsid w:val="00125C61"/>
    <w:rPr>
      <w:i/>
      <w:iCs/>
      <w:color w:val="0F4761" w:themeColor="accent1" w:themeShade="BF"/>
    </w:rPr>
  </w:style>
  <w:style w:type="paragraph" w:styleId="IntenseQuote">
    <w:name w:val="Intense Quote"/>
    <w:basedOn w:val="Normal"/>
    <w:next w:val="Normal"/>
    <w:link w:val="IntenseQuoteChar"/>
    <w:uiPriority w:val="30"/>
    <w:qFormat/>
    <w:rsid w:val="00125C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5C61"/>
    <w:rPr>
      <w:i/>
      <w:iCs/>
      <w:color w:val="0F4761" w:themeColor="accent1" w:themeShade="BF"/>
    </w:rPr>
  </w:style>
  <w:style w:type="character" w:styleId="IntenseReference">
    <w:name w:val="Intense Reference"/>
    <w:basedOn w:val="DefaultParagraphFont"/>
    <w:uiPriority w:val="32"/>
    <w:qFormat/>
    <w:rsid w:val="00125C61"/>
    <w:rPr>
      <w:b/>
      <w:bCs/>
      <w:smallCaps/>
      <w:color w:val="0F4761" w:themeColor="accent1" w:themeShade="BF"/>
      <w:spacing w:val="5"/>
    </w:rPr>
  </w:style>
  <w:style w:type="character" w:styleId="CommentReference">
    <w:name w:val="annotation reference"/>
    <w:basedOn w:val="DefaultParagraphFont"/>
    <w:uiPriority w:val="99"/>
    <w:semiHidden/>
    <w:unhideWhenUsed/>
    <w:rsid w:val="008E654F"/>
    <w:rPr>
      <w:sz w:val="16"/>
      <w:szCs w:val="16"/>
    </w:rPr>
  </w:style>
  <w:style w:type="paragraph" w:styleId="CommentText">
    <w:name w:val="annotation text"/>
    <w:basedOn w:val="Normal"/>
    <w:link w:val="CommentTextChar"/>
    <w:uiPriority w:val="99"/>
    <w:semiHidden/>
    <w:unhideWhenUsed/>
    <w:rsid w:val="008E654F"/>
    <w:pPr>
      <w:spacing w:line="240" w:lineRule="auto"/>
    </w:pPr>
    <w:rPr>
      <w:sz w:val="20"/>
      <w:szCs w:val="20"/>
    </w:rPr>
  </w:style>
  <w:style w:type="character" w:customStyle="1" w:styleId="CommentTextChar">
    <w:name w:val="Comment Text Char"/>
    <w:basedOn w:val="DefaultParagraphFont"/>
    <w:link w:val="CommentText"/>
    <w:uiPriority w:val="99"/>
    <w:semiHidden/>
    <w:rsid w:val="008E654F"/>
    <w:rPr>
      <w:sz w:val="20"/>
      <w:szCs w:val="20"/>
    </w:rPr>
  </w:style>
  <w:style w:type="paragraph" w:styleId="CommentSubject">
    <w:name w:val="annotation subject"/>
    <w:basedOn w:val="CommentText"/>
    <w:next w:val="CommentText"/>
    <w:link w:val="CommentSubjectChar"/>
    <w:uiPriority w:val="99"/>
    <w:semiHidden/>
    <w:unhideWhenUsed/>
    <w:rsid w:val="008E654F"/>
    <w:rPr>
      <w:b/>
      <w:bCs/>
    </w:rPr>
  </w:style>
  <w:style w:type="character" w:customStyle="1" w:styleId="CommentSubjectChar">
    <w:name w:val="Comment Subject Char"/>
    <w:basedOn w:val="CommentTextChar"/>
    <w:link w:val="CommentSubject"/>
    <w:uiPriority w:val="99"/>
    <w:semiHidden/>
    <w:rsid w:val="008E654F"/>
    <w:rPr>
      <w:b/>
      <w:bCs/>
      <w:sz w:val="20"/>
      <w:szCs w:val="20"/>
    </w:rPr>
  </w:style>
  <w:style w:type="paragraph" w:styleId="Revision">
    <w:name w:val="Revision"/>
    <w:hidden/>
    <w:uiPriority w:val="99"/>
    <w:semiHidden/>
    <w:rsid w:val="008E654F"/>
    <w:pPr>
      <w:spacing w:after="0" w:line="240" w:lineRule="auto"/>
    </w:pPr>
  </w:style>
  <w:style w:type="paragraph" w:styleId="Header">
    <w:name w:val="header"/>
    <w:basedOn w:val="Normal"/>
    <w:link w:val="HeaderChar"/>
    <w:uiPriority w:val="99"/>
    <w:unhideWhenUsed/>
    <w:rsid w:val="00020E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0EA6"/>
  </w:style>
  <w:style w:type="paragraph" w:styleId="Footer">
    <w:name w:val="footer"/>
    <w:basedOn w:val="Normal"/>
    <w:link w:val="FooterChar"/>
    <w:uiPriority w:val="99"/>
    <w:unhideWhenUsed/>
    <w:rsid w:val="00020E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0EA6"/>
  </w:style>
  <w:style w:type="character" w:styleId="PageNumber">
    <w:name w:val="page number"/>
    <w:basedOn w:val="DefaultParagraphFont"/>
    <w:uiPriority w:val="99"/>
    <w:semiHidden/>
    <w:unhideWhenUsed/>
    <w:rsid w:val="00020EA6"/>
  </w:style>
  <w:style w:type="character" w:styleId="Hyperlink">
    <w:name w:val="Hyperlink"/>
    <w:basedOn w:val="DefaultParagraphFont"/>
    <w:uiPriority w:val="99"/>
    <w:unhideWhenUsed/>
    <w:rsid w:val="00020EA6"/>
    <w:rPr>
      <w:color w:val="467886" w:themeColor="hyperlink"/>
      <w:u w:val="single"/>
    </w:rPr>
  </w:style>
  <w:style w:type="character" w:styleId="UnresolvedMention">
    <w:name w:val="Unresolved Mention"/>
    <w:basedOn w:val="DefaultParagraphFont"/>
    <w:uiPriority w:val="99"/>
    <w:semiHidden/>
    <w:unhideWhenUsed/>
    <w:rsid w:val="00020E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lobalmissiology.org"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785</Words>
  <Characters>4480</Characters>
  <Application>Microsoft Office Word</Application>
  <DocSecurity>0</DocSecurity>
  <Lines>37</Lines>
  <Paragraphs>10</Paragraphs>
  <ScaleCrop>false</ScaleCrop>
  <Company/>
  <LinksUpToDate>false</LinksUpToDate>
  <CharactersWithSpaces>5255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Ruslan Zagidulin</dc:creator>
  <cp:keywords/>
  <dc:description/>
  <cp:lastModifiedBy>Nelson Jennings</cp:lastModifiedBy>
  <cp:revision>2</cp:revision>
  <dcterms:created xsi:type="dcterms:W3CDTF">2026-04-17T21:44:00Z</dcterms:created>
  <dcterms:modified xsi:type="dcterms:W3CDTF">2026-04-17T21:44:00Z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6bf15d87-a3b1-4f20-bab1-39dec4705059</vt:lpwstr>
  </property>
</Properties>
</file>