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68E80429" w:rsidR="00393E73" w:rsidRDefault="003B1837" w:rsidP="00BF34D3">
      <w:pPr>
        <w:spacing w:after="16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Editorial</w:t>
      </w:r>
    </w:p>
    <w:p w14:paraId="00000002" w14:textId="77DC8AE3" w:rsidR="00393E73" w:rsidRPr="004D708D" w:rsidRDefault="004D708D" w:rsidP="00BF34D3">
      <w:pPr>
        <w:spacing w:after="16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Andrew Walls and Conversion</w:t>
      </w:r>
    </w:p>
    <w:p w14:paraId="1D3F8288" w14:textId="05A78CF5" w:rsidR="004D708D" w:rsidRPr="004D708D" w:rsidRDefault="004D708D" w:rsidP="00BF34D3">
      <w:pPr>
        <w:spacing w:after="160" w:line="240" w:lineRule="auto"/>
        <w:jc w:val="center"/>
        <w:rPr>
          <w:rFonts w:ascii="Times New Roman" w:eastAsia="Times New Roman" w:hAnsi="Times New Roman" w:cs="Times New Roman"/>
          <w:sz w:val="24"/>
          <w:szCs w:val="24"/>
        </w:rPr>
      </w:pPr>
      <w:r w:rsidRPr="004D708D">
        <w:rPr>
          <w:rFonts w:ascii="Times New Roman" w:eastAsia="Times New Roman" w:hAnsi="Times New Roman" w:cs="Times New Roman"/>
          <w:sz w:val="24"/>
          <w:szCs w:val="24"/>
        </w:rPr>
        <w:t>J. Nelson Jennings</w:t>
      </w:r>
    </w:p>
    <w:p w14:paraId="00000003" w14:textId="015F6753" w:rsidR="00393E73" w:rsidRDefault="00000000" w:rsidP="00BF34D3">
      <w:pPr>
        <w:spacing w:after="16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Publi</w:t>
      </w:r>
      <w:r w:rsidR="003B1837">
        <w:rPr>
          <w:rFonts w:ascii="Times New Roman" w:eastAsia="Times New Roman" w:hAnsi="Times New Roman" w:cs="Times New Roman"/>
          <w:sz w:val="24"/>
          <w:szCs w:val="24"/>
        </w:rPr>
        <w:t>shed</w:t>
      </w:r>
      <w:r>
        <w:rPr>
          <w:rFonts w:ascii="Times New Roman" w:eastAsia="Times New Roman" w:hAnsi="Times New Roman" w:cs="Times New Roman"/>
          <w:sz w:val="24"/>
          <w:szCs w:val="24"/>
        </w:rPr>
        <w:t xml:space="preserve"> in </w:t>
      </w:r>
      <w:r>
        <w:rPr>
          <w:rFonts w:ascii="Times New Roman" w:eastAsia="Times New Roman" w:hAnsi="Times New Roman" w:cs="Times New Roman"/>
          <w:i/>
          <w:iCs/>
          <w:sz w:val="24"/>
          <w:szCs w:val="24"/>
        </w:rPr>
        <w:t>Global Missiology</w:t>
      </w:r>
      <w:r>
        <w:rPr>
          <w:rFonts w:ascii="Times New Roman" w:eastAsia="Times New Roman" w:hAnsi="Times New Roman" w:cs="Times New Roman"/>
          <w:sz w:val="24"/>
          <w:szCs w:val="24"/>
        </w:rPr>
        <w:t>,</w:t>
      </w:r>
      <w:hyperlink r:id="rId7">
        <w:r w:rsidR="00393E73">
          <w:rPr>
            <w:rFonts w:ascii="Times New Roman" w:eastAsia="Times New Roman" w:hAnsi="Times New Roman" w:cs="Times New Roman"/>
            <w:sz w:val="24"/>
            <w:szCs w:val="24"/>
          </w:rPr>
          <w:t xml:space="preserve"> </w:t>
        </w:r>
      </w:hyperlink>
      <w:hyperlink r:id="rId8">
        <w:r w:rsidR="00393E73">
          <w:rPr>
            <w:rFonts w:ascii="Times New Roman" w:eastAsia="Times New Roman" w:hAnsi="Times New Roman" w:cs="Times New Roman"/>
            <w:sz w:val="24"/>
            <w:szCs w:val="24"/>
            <w:u w:val="single"/>
          </w:rPr>
          <w:t>www.globalmissiology.org</w:t>
        </w:r>
      </w:hyperlink>
      <w:r>
        <w:rPr>
          <w:rFonts w:ascii="Times New Roman" w:eastAsia="Times New Roman" w:hAnsi="Times New Roman" w:cs="Times New Roman"/>
          <w:sz w:val="24"/>
          <w:szCs w:val="24"/>
        </w:rPr>
        <w:t xml:space="preserve">, </w:t>
      </w:r>
      <w:r w:rsidR="00D740C7">
        <w:rPr>
          <w:rFonts w:ascii="Times New Roman" w:eastAsia="Times New Roman" w:hAnsi="Times New Roman" w:cs="Times New Roman"/>
          <w:sz w:val="24"/>
          <w:szCs w:val="24"/>
        </w:rPr>
        <w:t>October</w:t>
      </w:r>
      <w:r>
        <w:rPr>
          <w:rFonts w:ascii="Times New Roman" w:eastAsia="Times New Roman" w:hAnsi="Times New Roman" w:cs="Times New Roman"/>
          <w:sz w:val="24"/>
          <w:szCs w:val="24"/>
        </w:rPr>
        <w:t xml:space="preserve"> 202</w:t>
      </w:r>
      <w:r w:rsidR="004D708D">
        <w:rPr>
          <w:rFonts w:ascii="Times New Roman" w:eastAsia="Times New Roman" w:hAnsi="Times New Roman" w:cs="Times New Roman"/>
          <w:sz w:val="24"/>
          <w:szCs w:val="24"/>
        </w:rPr>
        <w:t>6</w:t>
      </w:r>
    </w:p>
    <w:p w14:paraId="345B6E4C" w14:textId="027164D4" w:rsidR="00D740C7" w:rsidRDefault="004D708D" w:rsidP="00BF34D3">
      <w:pPr>
        <w:spacing w:after="16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Andrew Finlay Walls was special. He treated others with respect and kindness. His insights into spiritual realities were keen. He helped students learn and grow according to their backgrounds and needs, not in strict compliance with his own methods</w:t>
      </w:r>
      <w:r w:rsidR="005C213D">
        <w:rPr>
          <w:rFonts w:ascii="Times New Roman" w:eastAsia="Times New Roman" w:hAnsi="Times New Roman" w:cs="Times New Roman"/>
          <w:sz w:val="24"/>
          <w:szCs w:val="24"/>
        </w:rPr>
        <w:t>, expectations,</w:t>
      </w:r>
      <w:r>
        <w:rPr>
          <w:rFonts w:ascii="Times New Roman" w:eastAsia="Times New Roman" w:hAnsi="Times New Roman" w:cs="Times New Roman"/>
          <w:sz w:val="24"/>
          <w:szCs w:val="24"/>
        </w:rPr>
        <w:t xml:space="preserve"> or pace. Prof. Walls’s scholarship was marked by </w:t>
      </w:r>
      <w:r w:rsidR="00D500F2">
        <w:rPr>
          <w:rFonts w:ascii="Times New Roman" w:eastAsia="Times New Roman" w:hAnsi="Times New Roman" w:cs="Times New Roman"/>
          <w:sz w:val="24"/>
          <w:szCs w:val="24"/>
        </w:rPr>
        <w:t xml:space="preserve">painstaking, </w:t>
      </w:r>
      <w:r w:rsidR="002E2D60">
        <w:rPr>
          <w:rFonts w:ascii="Times New Roman" w:eastAsia="Times New Roman" w:hAnsi="Times New Roman" w:cs="Times New Roman"/>
          <w:sz w:val="24"/>
          <w:szCs w:val="24"/>
        </w:rPr>
        <w:t>meticulous</w:t>
      </w:r>
      <w:r>
        <w:rPr>
          <w:rFonts w:ascii="Times New Roman" w:eastAsia="Times New Roman" w:hAnsi="Times New Roman" w:cs="Times New Roman"/>
          <w:sz w:val="24"/>
          <w:szCs w:val="24"/>
        </w:rPr>
        <w:t xml:space="preserve"> research into seemingly obscure people and events that others </w:t>
      </w:r>
      <w:r w:rsidR="00D500F2">
        <w:rPr>
          <w:rFonts w:ascii="Times New Roman" w:eastAsia="Times New Roman" w:hAnsi="Times New Roman" w:cs="Times New Roman"/>
          <w:sz w:val="24"/>
          <w:szCs w:val="24"/>
        </w:rPr>
        <w:t>might</w:t>
      </w:r>
      <w:r>
        <w:rPr>
          <w:rFonts w:ascii="Times New Roman" w:eastAsia="Times New Roman" w:hAnsi="Times New Roman" w:cs="Times New Roman"/>
          <w:sz w:val="24"/>
          <w:szCs w:val="24"/>
        </w:rPr>
        <w:t xml:space="preserve"> overlook.</w:t>
      </w:r>
      <w:r w:rsidR="00C322E1">
        <w:rPr>
          <w:rFonts w:ascii="Times New Roman" w:eastAsia="Times New Roman" w:hAnsi="Times New Roman" w:cs="Times New Roman"/>
          <w:sz w:val="24"/>
          <w:szCs w:val="24"/>
        </w:rPr>
        <w:t xml:space="preserve"> His love of literature, </w:t>
      </w:r>
      <w:r w:rsidR="002E2D60">
        <w:rPr>
          <w:rFonts w:ascii="Times New Roman" w:eastAsia="Times New Roman" w:hAnsi="Times New Roman" w:cs="Times New Roman"/>
          <w:sz w:val="24"/>
          <w:szCs w:val="24"/>
        </w:rPr>
        <w:t>multi</w:t>
      </w:r>
      <w:r w:rsidR="00C322E1">
        <w:rPr>
          <w:rFonts w:ascii="Times New Roman" w:eastAsia="Times New Roman" w:hAnsi="Times New Roman" w:cs="Times New Roman"/>
          <w:sz w:val="24"/>
          <w:szCs w:val="24"/>
        </w:rPr>
        <w:t>l</w:t>
      </w:r>
      <w:r w:rsidR="002E2D60">
        <w:rPr>
          <w:rFonts w:ascii="Times New Roman" w:eastAsia="Times New Roman" w:hAnsi="Times New Roman" w:cs="Times New Roman"/>
          <w:sz w:val="24"/>
          <w:szCs w:val="24"/>
        </w:rPr>
        <w:t>ingual capabilities</w:t>
      </w:r>
      <w:r w:rsidR="00C322E1">
        <w:rPr>
          <w:rFonts w:ascii="Times New Roman" w:eastAsia="Times New Roman" w:hAnsi="Times New Roman" w:cs="Times New Roman"/>
          <w:sz w:val="24"/>
          <w:szCs w:val="24"/>
        </w:rPr>
        <w:t>, and wry sense of humor could lead listeners along unforeseen and imaginative adventures.</w:t>
      </w:r>
    </w:p>
    <w:p w14:paraId="7A246EE0" w14:textId="6A5F3FCE" w:rsidR="002E2D60" w:rsidRDefault="00D500F2" w:rsidP="002E2D60">
      <w:pPr>
        <w:spacing w:after="160" w:line="240" w:lineRule="auto"/>
        <w:ind w:firstLine="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As I heard him introduced once, Prof.</w:t>
      </w:r>
      <w:r w:rsidR="002E2D60">
        <w:rPr>
          <w:rFonts w:ascii="Times New Roman" w:eastAsia="Times New Roman" w:hAnsi="Times New Roman" w:cs="Times New Roman"/>
          <w:sz w:val="24"/>
          <w:szCs w:val="24"/>
        </w:rPr>
        <w:t xml:space="preserve"> Walls</w:t>
      </w:r>
      <w:r>
        <w:rPr>
          <w:rFonts w:ascii="Times New Roman" w:eastAsia="Times New Roman" w:hAnsi="Times New Roman" w:cs="Times New Roman"/>
          <w:sz w:val="24"/>
          <w:szCs w:val="24"/>
        </w:rPr>
        <w:t xml:space="preserve"> could “see things the rest of us can’t see.” Walls</w:t>
      </w:r>
      <w:r w:rsidR="002E2D60">
        <w:rPr>
          <w:rFonts w:ascii="Times New Roman" w:eastAsia="Times New Roman" w:hAnsi="Times New Roman" w:cs="Times New Roman"/>
          <w:sz w:val="24"/>
          <w:szCs w:val="24"/>
        </w:rPr>
        <w:t xml:space="preserve">’s recent transition into the surrounding cloud of ancestors should encourage </w:t>
      </w:r>
      <w:r w:rsidR="002545B7">
        <w:rPr>
          <w:rFonts w:ascii="Times New Roman" w:eastAsia="Times New Roman" w:hAnsi="Times New Roman" w:cs="Times New Roman"/>
          <w:sz w:val="24"/>
          <w:szCs w:val="24"/>
        </w:rPr>
        <w:t xml:space="preserve">those of </w:t>
      </w:r>
      <w:r w:rsidR="002E2D60">
        <w:rPr>
          <w:rFonts w:ascii="Times New Roman" w:eastAsia="Times New Roman" w:hAnsi="Times New Roman" w:cs="Times New Roman"/>
          <w:sz w:val="24"/>
          <w:szCs w:val="24"/>
        </w:rPr>
        <w:t>us who remain toward increasingly fervent</w:t>
      </w:r>
      <w:r>
        <w:rPr>
          <w:rFonts w:ascii="Times New Roman" w:eastAsia="Times New Roman" w:hAnsi="Times New Roman" w:cs="Times New Roman"/>
          <w:sz w:val="24"/>
          <w:szCs w:val="24"/>
        </w:rPr>
        <w:t>, careful,</w:t>
      </w:r>
      <w:r w:rsidR="002E2D60">
        <w:rPr>
          <w:rFonts w:ascii="Times New Roman" w:eastAsia="Times New Roman" w:hAnsi="Times New Roman" w:cs="Times New Roman"/>
          <w:sz w:val="24"/>
          <w:szCs w:val="24"/>
        </w:rPr>
        <w:t xml:space="preserve"> and faithful service.</w:t>
      </w:r>
    </w:p>
    <w:p w14:paraId="00000004" w14:textId="4333DA64" w:rsidR="00393E73" w:rsidRDefault="004D708D" w:rsidP="00D740C7">
      <w:pPr>
        <w:spacing w:after="160" w:line="240" w:lineRule="auto"/>
        <w:ind w:firstLine="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Walls’s hundreds of students were from all over the world and have subsequently lived and served in myriad settings. Like the many others privileged to personally observe and listen to Prof. Walls, I can recount numerous episodes </w:t>
      </w:r>
      <w:r w:rsidR="002E2D60">
        <w:rPr>
          <w:rFonts w:ascii="Times New Roman" w:eastAsia="Times New Roman" w:hAnsi="Times New Roman" w:cs="Times New Roman"/>
          <w:sz w:val="24"/>
          <w:szCs w:val="24"/>
        </w:rPr>
        <w:t>that sparked</w:t>
      </w:r>
      <w:r>
        <w:rPr>
          <w:rFonts w:ascii="Times New Roman" w:eastAsia="Times New Roman" w:hAnsi="Times New Roman" w:cs="Times New Roman"/>
          <w:sz w:val="24"/>
          <w:szCs w:val="24"/>
        </w:rPr>
        <w:t xml:space="preserve"> personal growth, new insights, </w:t>
      </w:r>
      <w:r w:rsidR="000F04A9">
        <w:rPr>
          <w:rFonts w:ascii="Times New Roman" w:eastAsia="Times New Roman" w:hAnsi="Times New Roman" w:cs="Times New Roman"/>
          <w:sz w:val="24"/>
          <w:szCs w:val="24"/>
        </w:rPr>
        <w:t>laughter</w:t>
      </w:r>
      <w:r>
        <w:rPr>
          <w:rFonts w:ascii="Times New Roman" w:eastAsia="Times New Roman" w:hAnsi="Times New Roman" w:cs="Times New Roman"/>
          <w:sz w:val="24"/>
          <w:szCs w:val="24"/>
        </w:rPr>
        <w:t xml:space="preserve">, and amazement. Who else could seemingly doze off during a guest speaker’s presentation and suddenly contribute a date, name, or other bit of information the </w:t>
      </w:r>
      <w:r w:rsidR="005C213D">
        <w:rPr>
          <w:rFonts w:ascii="Times New Roman" w:eastAsia="Times New Roman" w:hAnsi="Times New Roman" w:cs="Times New Roman"/>
          <w:sz w:val="24"/>
          <w:szCs w:val="24"/>
        </w:rPr>
        <w:t>invited expert</w:t>
      </w:r>
      <w:r>
        <w:rPr>
          <w:rFonts w:ascii="Times New Roman" w:eastAsia="Times New Roman" w:hAnsi="Times New Roman" w:cs="Times New Roman"/>
          <w:sz w:val="24"/>
          <w:szCs w:val="24"/>
        </w:rPr>
        <w:t xml:space="preserve"> could not produce? What other teacher would </w:t>
      </w:r>
      <w:r w:rsidR="00D500F2">
        <w:rPr>
          <w:rFonts w:ascii="Times New Roman" w:eastAsia="Times New Roman" w:hAnsi="Times New Roman" w:cs="Times New Roman"/>
          <w:sz w:val="24"/>
          <w:szCs w:val="24"/>
        </w:rPr>
        <w:t>patien</w:t>
      </w:r>
      <w:r>
        <w:rPr>
          <w:rFonts w:ascii="Times New Roman" w:eastAsia="Times New Roman" w:hAnsi="Times New Roman" w:cs="Times New Roman"/>
          <w:sz w:val="24"/>
          <w:szCs w:val="24"/>
        </w:rPr>
        <w:t xml:space="preserve">tly allow </w:t>
      </w:r>
      <w:r w:rsidR="00D500F2">
        <w:rPr>
          <w:rFonts w:ascii="Times New Roman" w:eastAsia="Times New Roman" w:hAnsi="Times New Roman" w:cs="Times New Roman"/>
          <w:sz w:val="24"/>
          <w:szCs w:val="24"/>
        </w:rPr>
        <w:t>a student</w:t>
      </w:r>
      <w:r>
        <w:rPr>
          <w:rFonts w:ascii="Times New Roman" w:eastAsia="Times New Roman" w:hAnsi="Times New Roman" w:cs="Times New Roman"/>
          <w:sz w:val="24"/>
          <w:szCs w:val="24"/>
        </w:rPr>
        <w:t xml:space="preserve"> to grapple with material without pre-empting </w:t>
      </w:r>
      <w:r w:rsidR="00D500F2">
        <w:rPr>
          <w:rFonts w:ascii="Times New Roman" w:eastAsia="Times New Roman" w:hAnsi="Times New Roman" w:cs="Times New Roman"/>
          <w:sz w:val="24"/>
          <w:szCs w:val="24"/>
        </w:rPr>
        <w:t>that student’s</w:t>
      </w:r>
      <w:r>
        <w:rPr>
          <w:rFonts w:ascii="Times New Roman" w:eastAsia="Times New Roman" w:hAnsi="Times New Roman" w:cs="Times New Roman"/>
          <w:sz w:val="24"/>
          <w:szCs w:val="24"/>
        </w:rPr>
        <w:t xml:space="preserve"> own discovery of a vital point </w:t>
      </w:r>
      <w:r w:rsidR="00D500F2">
        <w:rPr>
          <w:rFonts w:ascii="Times New Roman" w:eastAsia="Times New Roman" w:hAnsi="Times New Roman" w:cs="Times New Roman"/>
          <w:sz w:val="24"/>
          <w:szCs w:val="24"/>
        </w:rPr>
        <w:t>that Prof. Walls</w:t>
      </w:r>
      <w:r>
        <w:rPr>
          <w:rFonts w:ascii="Times New Roman" w:eastAsia="Times New Roman" w:hAnsi="Times New Roman" w:cs="Times New Roman"/>
          <w:sz w:val="24"/>
          <w:szCs w:val="24"/>
        </w:rPr>
        <w:t xml:space="preserve"> knew all along? What other erudite academic and widely read author would genuinely listen to a young s</w:t>
      </w:r>
      <w:r w:rsidR="00D500F2">
        <w:rPr>
          <w:rFonts w:ascii="Times New Roman" w:eastAsia="Times New Roman" w:hAnsi="Times New Roman" w:cs="Times New Roman"/>
          <w:sz w:val="24"/>
          <w:szCs w:val="24"/>
        </w:rPr>
        <w:t>cholar</w:t>
      </w:r>
      <w:r>
        <w:rPr>
          <w:rFonts w:ascii="Times New Roman" w:eastAsia="Times New Roman" w:hAnsi="Times New Roman" w:cs="Times New Roman"/>
          <w:sz w:val="24"/>
          <w:szCs w:val="24"/>
        </w:rPr>
        <w:t xml:space="preserve"> struggl</w:t>
      </w:r>
      <w:r w:rsidR="005C213D">
        <w:rPr>
          <w:rFonts w:ascii="Times New Roman" w:eastAsia="Times New Roman" w:hAnsi="Times New Roman" w:cs="Times New Roman"/>
          <w:sz w:val="24"/>
          <w:szCs w:val="24"/>
        </w:rPr>
        <w:t>ing</w:t>
      </w:r>
      <w:r>
        <w:rPr>
          <w:rFonts w:ascii="Times New Roman" w:eastAsia="Times New Roman" w:hAnsi="Times New Roman" w:cs="Times New Roman"/>
          <w:sz w:val="24"/>
          <w:szCs w:val="24"/>
        </w:rPr>
        <w:t xml:space="preserve"> to articulate their own thoughts and goals?</w:t>
      </w:r>
    </w:p>
    <w:p w14:paraId="1BD0AD7B" w14:textId="3028F59C" w:rsidR="004D708D" w:rsidRDefault="00C322E1" w:rsidP="00D740C7">
      <w:pPr>
        <w:spacing w:after="160" w:line="240" w:lineRule="auto"/>
        <w:ind w:firstLine="360"/>
        <w:jc w:val="both"/>
        <w:rPr>
          <w:rStyle w:val="woj"/>
          <w:rFonts w:ascii="Times New Roman" w:hAnsi="Times New Roman" w:cs="Times New Roman"/>
          <w:color w:val="000000"/>
          <w:sz w:val="24"/>
          <w:szCs w:val="24"/>
          <w:shd w:val="clear" w:color="auto" w:fill="FFFFFF"/>
        </w:rPr>
      </w:pPr>
      <w:r>
        <w:rPr>
          <w:rStyle w:val="woj"/>
          <w:rFonts w:ascii="Times New Roman" w:hAnsi="Times New Roman" w:cs="Times New Roman"/>
          <w:color w:val="000000"/>
          <w:sz w:val="24"/>
          <w:szCs w:val="24"/>
          <w:shd w:val="clear" w:color="auto" w:fill="FFFFFF"/>
        </w:rPr>
        <w:t>Walls’s</w:t>
      </w:r>
      <w:r w:rsidR="004D708D">
        <w:rPr>
          <w:rStyle w:val="woj"/>
          <w:rFonts w:ascii="Times New Roman" w:hAnsi="Times New Roman" w:cs="Times New Roman"/>
          <w:color w:val="000000"/>
          <w:sz w:val="24"/>
          <w:szCs w:val="24"/>
          <w:shd w:val="clear" w:color="auto" w:fill="FFFFFF"/>
        </w:rPr>
        <w:t xml:space="preserve"> </w:t>
      </w:r>
      <w:r w:rsidR="005C213D">
        <w:rPr>
          <w:rStyle w:val="woj"/>
          <w:rFonts w:ascii="Times New Roman" w:hAnsi="Times New Roman" w:cs="Times New Roman"/>
          <w:color w:val="000000"/>
          <w:sz w:val="24"/>
          <w:szCs w:val="24"/>
          <w:shd w:val="clear" w:color="auto" w:fill="FFFFFF"/>
        </w:rPr>
        <w:t>unsettling</w:t>
      </w:r>
      <w:r w:rsidR="004D708D">
        <w:rPr>
          <w:rStyle w:val="woj"/>
          <w:rFonts w:ascii="Times New Roman" w:hAnsi="Times New Roman" w:cs="Times New Roman"/>
          <w:color w:val="000000"/>
          <w:sz w:val="24"/>
          <w:szCs w:val="24"/>
          <w:shd w:val="clear" w:color="auto" w:fill="FFFFFF"/>
        </w:rPr>
        <w:t xml:space="preserve"> </w:t>
      </w:r>
      <w:r w:rsidR="002E2D60">
        <w:rPr>
          <w:rStyle w:val="woj"/>
          <w:rFonts w:ascii="Times New Roman" w:hAnsi="Times New Roman" w:cs="Times New Roman"/>
          <w:color w:val="000000"/>
          <w:sz w:val="24"/>
          <w:szCs w:val="24"/>
          <w:shd w:val="clear" w:color="auto" w:fill="FFFFFF"/>
        </w:rPr>
        <w:t xml:space="preserve">late-1950s </w:t>
      </w:r>
      <w:r w:rsidR="004D708D">
        <w:rPr>
          <w:rStyle w:val="woj"/>
          <w:rFonts w:ascii="Times New Roman" w:hAnsi="Times New Roman" w:cs="Times New Roman"/>
          <w:color w:val="000000"/>
          <w:sz w:val="24"/>
          <w:szCs w:val="24"/>
          <w:shd w:val="clear" w:color="auto" w:fill="FFFFFF"/>
        </w:rPr>
        <w:t>experience</w:t>
      </w:r>
      <w:r>
        <w:rPr>
          <w:rStyle w:val="woj"/>
          <w:rFonts w:ascii="Times New Roman" w:hAnsi="Times New Roman" w:cs="Times New Roman"/>
          <w:color w:val="000000"/>
          <w:sz w:val="24"/>
          <w:szCs w:val="24"/>
          <w:shd w:val="clear" w:color="auto" w:fill="FFFFFF"/>
        </w:rPr>
        <w:t xml:space="preserve"> </w:t>
      </w:r>
      <w:r w:rsidR="005C213D">
        <w:rPr>
          <w:rStyle w:val="woj"/>
          <w:rFonts w:ascii="Times New Roman" w:hAnsi="Times New Roman" w:cs="Times New Roman"/>
          <w:color w:val="000000"/>
          <w:sz w:val="24"/>
          <w:szCs w:val="24"/>
          <w:shd w:val="clear" w:color="auto" w:fill="FFFFFF"/>
        </w:rPr>
        <w:t xml:space="preserve">of </w:t>
      </w:r>
      <w:r w:rsidR="002E2D60">
        <w:rPr>
          <w:rStyle w:val="woj"/>
          <w:rFonts w:ascii="Times New Roman" w:hAnsi="Times New Roman" w:cs="Times New Roman"/>
          <w:color w:val="000000"/>
          <w:sz w:val="24"/>
          <w:szCs w:val="24"/>
          <w:shd w:val="clear" w:color="auto" w:fill="FFFFFF"/>
        </w:rPr>
        <w:t xml:space="preserve">attempting to </w:t>
      </w:r>
      <w:r>
        <w:rPr>
          <w:rStyle w:val="woj"/>
          <w:rFonts w:ascii="Times New Roman" w:hAnsi="Times New Roman" w:cs="Times New Roman"/>
          <w:color w:val="000000"/>
          <w:sz w:val="24"/>
          <w:szCs w:val="24"/>
          <w:shd w:val="clear" w:color="auto" w:fill="FFFFFF"/>
        </w:rPr>
        <w:t xml:space="preserve">teach Patristics to his “thoroughly disinterested” students in Sierra Leone </w:t>
      </w:r>
      <w:r w:rsidR="002E2D60">
        <w:rPr>
          <w:rStyle w:val="woj"/>
          <w:rFonts w:ascii="Times New Roman" w:hAnsi="Times New Roman" w:cs="Times New Roman"/>
          <w:color w:val="000000"/>
          <w:sz w:val="24"/>
          <w:szCs w:val="24"/>
          <w:shd w:val="clear" w:color="auto" w:fill="FFFFFF"/>
        </w:rPr>
        <w:t>trigger</w:t>
      </w:r>
      <w:r>
        <w:rPr>
          <w:rStyle w:val="woj"/>
          <w:rFonts w:ascii="Times New Roman" w:hAnsi="Times New Roman" w:cs="Times New Roman"/>
          <w:color w:val="000000"/>
          <w:sz w:val="24"/>
          <w:szCs w:val="24"/>
          <w:shd w:val="clear" w:color="auto" w:fill="FFFFFF"/>
        </w:rPr>
        <w:t>ed his realization of different cultural</w:t>
      </w:r>
      <w:r w:rsidR="002E2D60">
        <w:rPr>
          <w:rStyle w:val="woj"/>
          <w:rFonts w:ascii="Times New Roman" w:hAnsi="Times New Roman" w:cs="Times New Roman"/>
          <w:color w:val="000000"/>
          <w:sz w:val="24"/>
          <w:szCs w:val="24"/>
          <w:shd w:val="clear" w:color="auto" w:fill="FFFFFF"/>
        </w:rPr>
        <w:t xml:space="preserve"> and</w:t>
      </w:r>
      <w:r>
        <w:rPr>
          <w:rStyle w:val="woj"/>
          <w:rFonts w:ascii="Times New Roman" w:hAnsi="Times New Roman" w:cs="Times New Roman"/>
          <w:color w:val="000000"/>
          <w:sz w:val="24"/>
          <w:szCs w:val="24"/>
          <w:shd w:val="clear" w:color="auto" w:fill="FFFFFF"/>
        </w:rPr>
        <w:t xml:space="preserve"> spiritual universes people </w:t>
      </w:r>
      <w:r w:rsidR="005C213D">
        <w:rPr>
          <w:rStyle w:val="woj"/>
          <w:rFonts w:ascii="Times New Roman" w:hAnsi="Times New Roman" w:cs="Times New Roman"/>
          <w:color w:val="000000"/>
          <w:sz w:val="24"/>
          <w:szCs w:val="24"/>
          <w:shd w:val="clear" w:color="auto" w:fill="FFFFFF"/>
        </w:rPr>
        <w:t>inhabit</w:t>
      </w:r>
      <w:r>
        <w:rPr>
          <w:rStyle w:val="woj"/>
          <w:rFonts w:ascii="Times New Roman" w:hAnsi="Times New Roman" w:cs="Times New Roman"/>
          <w:color w:val="000000"/>
          <w:sz w:val="24"/>
          <w:szCs w:val="24"/>
          <w:shd w:val="clear" w:color="auto" w:fill="FFFFFF"/>
        </w:rPr>
        <w:t>. That insight, coupled with Walls’s historical instincts</w:t>
      </w:r>
      <w:r w:rsidR="005C213D">
        <w:rPr>
          <w:rStyle w:val="woj"/>
          <w:rFonts w:ascii="Times New Roman" w:hAnsi="Times New Roman" w:cs="Times New Roman"/>
          <w:color w:val="000000"/>
          <w:sz w:val="24"/>
          <w:szCs w:val="24"/>
          <w:shd w:val="clear" w:color="auto" w:fill="FFFFFF"/>
        </w:rPr>
        <w:t xml:space="preserve"> and training</w:t>
      </w:r>
      <w:r>
        <w:rPr>
          <w:rStyle w:val="woj"/>
          <w:rFonts w:ascii="Times New Roman" w:hAnsi="Times New Roman" w:cs="Times New Roman"/>
          <w:color w:val="000000"/>
          <w:sz w:val="24"/>
          <w:szCs w:val="24"/>
          <w:shd w:val="clear" w:color="auto" w:fill="FFFFFF"/>
        </w:rPr>
        <w:t xml:space="preserve">, birthed his observation of Christianity’s serial spread—including the recent stupendous Christian growth in sub-Saharan Africa. The related self-realization of his own cultural heritage, particularly marked by “European Christendom,” involved turning his unconscious blindness and arrogance toward Christ for healing and </w:t>
      </w:r>
      <w:r w:rsidR="005C213D">
        <w:rPr>
          <w:rStyle w:val="woj"/>
          <w:rFonts w:ascii="Times New Roman" w:hAnsi="Times New Roman" w:cs="Times New Roman"/>
          <w:color w:val="000000"/>
          <w:sz w:val="24"/>
          <w:szCs w:val="24"/>
          <w:shd w:val="clear" w:color="auto" w:fill="FFFFFF"/>
        </w:rPr>
        <w:t xml:space="preserve">fresh </w:t>
      </w:r>
      <w:r>
        <w:rPr>
          <w:rStyle w:val="woj"/>
          <w:rFonts w:ascii="Times New Roman" w:hAnsi="Times New Roman" w:cs="Times New Roman"/>
          <w:color w:val="000000"/>
          <w:sz w:val="24"/>
          <w:szCs w:val="24"/>
          <w:shd w:val="clear" w:color="auto" w:fill="FFFFFF"/>
        </w:rPr>
        <w:t xml:space="preserve">eyes to see the divine work taking place right under his nose. That turning informed Walls’s development of </w:t>
      </w:r>
      <w:r w:rsidR="005C213D">
        <w:rPr>
          <w:rStyle w:val="woj"/>
          <w:rFonts w:ascii="Times New Roman" w:hAnsi="Times New Roman" w:cs="Times New Roman"/>
          <w:color w:val="000000"/>
          <w:sz w:val="24"/>
          <w:szCs w:val="24"/>
          <w:shd w:val="clear" w:color="auto" w:fill="FFFFFF"/>
        </w:rPr>
        <w:t>his</w:t>
      </w:r>
      <w:r>
        <w:rPr>
          <w:rStyle w:val="woj"/>
          <w:rFonts w:ascii="Times New Roman" w:hAnsi="Times New Roman" w:cs="Times New Roman"/>
          <w:color w:val="000000"/>
          <w:sz w:val="24"/>
          <w:szCs w:val="24"/>
          <w:shd w:val="clear" w:color="auto" w:fill="FFFFFF"/>
        </w:rPr>
        <w:t xml:space="preserve"> full-orbed understanding of “conversion.”</w:t>
      </w:r>
    </w:p>
    <w:p w14:paraId="7A5D7E9A" w14:textId="0E61390A" w:rsidR="005C213D" w:rsidRDefault="005C213D" w:rsidP="00D740C7">
      <w:pPr>
        <w:spacing w:after="160" w:line="240" w:lineRule="auto"/>
        <w:ind w:firstLine="360"/>
        <w:jc w:val="both"/>
        <w:rPr>
          <w:rStyle w:val="woj"/>
          <w:rFonts w:ascii="Times New Roman" w:hAnsi="Times New Roman" w:cs="Times New Roman"/>
          <w:color w:val="000000"/>
          <w:sz w:val="24"/>
          <w:szCs w:val="24"/>
          <w:shd w:val="clear" w:color="auto" w:fill="FFFFFF"/>
        </w:rPr>
      </w:pPr>
      <w:r>
        <w:rPr>
          <w:rStyle w:val="woj"/>
          <w:rFonts w:ascii="Times New Roman" w:hAnsi="Times New Roman" w:cs="Times New Roman"/>
          <w:color w:val="000000"/>
          <w:sz w:val="24"/>
          <w:szCs w:val="24"/>
          <w:shd w:val="clear" w:color="auto" w:fill="FFFFFF"/>
        </w:rPr>
        <w:t xml:space="preserve">Provincial Christian experience, most especially that of Europeans who over generations came to assume that they and their civilization(s) alone were Christian and all others were not, breeds the notion that the conversion of “pagan others” involves them changing to live </w:t>
      </w:r>
      <w:r>
        <w:rPr>
          <w:rStyle w:val="woj"/>
          <w:rFonts w:ascii="Times New Roman" w:hAnsi="Times New Roman" w:cs="Times New Roman"/>
          <w:i/>
          <w:iCs/>
          <w:color w:val="000000"/>
          <w:sz w:val="24"/>
          <w:szCs w:val="24"/>
          <w:shd w:val="clear" w:color="auto" w:fill="FFFFFF"/>
        </w:rPr>
        <w:t>i</w:t>
      </w:r>
      <w:r w:rsidRPr="005C213D">
        <w:rPr>
          <w:rStyle w:val="woj"/>
          <w:rFonts w:ascii="Times New Roman" w:hAnsi="Times New Roman" w:cs="Times New Roman"/>
          <w:i/>
          <w:iCs/>
          <w:color w:val="000000"/>
          <w:sz w:val="24"/>
          <w:szCs w:val="24"/>
          <w:shd w:val="clear" w:color="auto" w:fill="FFFFFF"/>
        </w:rPr>
        <w:t>n toto</w:t>
      </w:r>
      <w:r>
        <w:rPr>
          <w:rStyle w:val="woj"/>
          <w:rFonts w:ascii="Times New Roman" w:hAnsi="Times New Roman" w:cs="Times New Roman"/>
          <w:color w:val="000000"/>
          <w:sz w:val="24"/>
          <w:szCs w:val="24"/>
          <w:shd w:val="clear" w:color="auto" w:fill="FFFFFF"/>
        </w:rPr>
        <w:t xml:space="preserve"> like yourself and your society. As Andrew Walls experienced in West Africa and subsequently conveyed through his teaching and writing, running up against others’ different lives and settings is what calls into question such an entrenched and otherwise impregnable notion about conversion</w:t>
      </w:r>
      <w:r w:rsidR="002E2D60">
        <w:rPr>
          <w:rStyle w:val="woj"/>
          <w:rFonts w:ascii="Times New Roman" w:hAnsi="Times New Roman" w:cs="Times New Roman"/>
          <w:color w:val="000000"/>
          <w:sz w:val="24"/>
          <w:szCs w:val="24"/>
          <w:shd w:val="clear" w:color="auto" w:fill="FFFFFF"/>
        </w:rPr>
        <w:t>, a notion he called “proselytizing.”</w:t>
      </w:r>
    </w:p>
    <w:p w14:paraId="35133FAB" w14:textId="6953E54E" w:rsidR="003B1837" w:rsidRDefault="005C213D" w:rsidP="00D740C7">
      <w:pPr>
        <w:spacing w:after="160" w:line="240" w:lineRule="auto"/>
        <w:ind w:firstLine="360"/>
        <w:jc w:val="both"/>
        <w:rPr>
          <w:rStyle w:val="woj"/>
          <w:rFonts w:ascii="Times New Roman" w:hAnsi="Times New Roman" w:cs="Times New Roman"/>
          <w:color w:val="000000"/>
          <w:sz w:val="24"/>
          <w:szCs w:val="24"/>
          <w:shd w:val="clear" w:color="auto" w:fill="FFFFFF"/>
        </w:rPr>
      </w:pPr>
      <w:r>
        <w:rPr>
          <w:rStyle w:val="woj"/>
          <w:rFonts w:ascii="Times New Roman" w:hAnsi="Times New Roman" w:cs="Times New Roman"/>
          <w:color w:val="000000"/>
          <w:sz w:val="24"/>
          <w:szCs w:val="24"/>
          <w:shd w:val="clear" w:color="auto" w:fill="FFFFFF"/>
        </w:rPr>
        <w:t xml:space="preserve">Among Walls’s most constructive insights was that viewing conversion as an individual undergoing a total change—from pagan darkness to Christian light—is itself a culturally particular view. Walls discerned how Western Evangelicals had come to terms with the European Enlightenment and hence could only envision conversion in individual categories, unwittingly </w:t>
      </w:r>
      <w:r>
        <w:rPr>
          <w:rStyle w:val="woj"/>
          <w:rFonts w:ascii="Times New Roman" w:hAnsi="Times New Roman" w:cs="Times New Roman"/>
          <w:color w:val="000000"/>
          <w:sz w:val="24"/>
          <w:szCs w:val="24"/>
          <w:shd w:val="clear" w:color="auto" w:fill="FFFFFF"/>
        </w:rPr>
        <w:lastRenderedPageBreak/>
        <w:t>demanding total cultural change as well. Genuine cross-cultural interaction, however, unsettles culturally particular assumptions that presume to be universally normative.</w:t>
      </w:r>
    </w:p>
    <w:p w14:paraId="21D69444" w14:textId="24439A77" w:rsidR="005C213D" w:rsidRDefault="005C213D" w:rsidP="00D740C7">
      <w:pPr>
        <w:spacing w:after="160" w:line="240" w:lineRule="auto"/>
        <w:ind w:firstLine="360"/>
        <w:jc w:val="both"/>
        <w:rPr>
          <w:rStyle w:val="woj"/>
          <w:rFonts w:ascii="Times New Roman" w:hAnsi="Times New Roman" w:cs="Times New Roman"/>
          <w:color w:val="000000"/>
          <w:sz w:val="24"/>
          <w:szCs w:val="24"/>
          <w:shd w:val="clear" w:color="auto" w:fill="FFFFFF"/>
        </w:rPr>
      </w:pPr>
      <w:r>
        <w:rPr>
          <w:rStyle w:val="woj"/>
          <w:rFonts w:ascii="Times New Roman" w:hAnsi="Times New Roman" w:cs="Times New Roman"/>
          <w:color w:val="000000"/>
          <w:sz w:val="24"/>
          <w:szCs w:val="24"/>
          <w:shd w:val="clear" w:color="auto" w:fill="FFFFFF"/>
        </w:rPr>
        <w:t>As Andrew Finlay Walls sorted out his experience, training, observations, the Bible, and the Spirit’s leading, he came to see “conversion” as an ongoing turning of everything toward Christ. That conversion is for individuals and collectives, as well as for both followers of Christ and those yet to follow</w:t>
      </w:r>
      <w:r w:rsidR="002E2D60">
        <w:rPr>
          <w:rStyle w:val="woj"/>
          <w:rFonts w:ascii="Times New Roman" w:hAnsi="Times New Roman" w:cs="Times New Roman"/>
          <w:color w:val="000000"/>
          <w:sz w:val="24"/>
          <w:szCs w:val="24"/>
          <w:shd w:val="clear" w:color="auto" w:fill="FFFFFF"/>
        </w:rPr>
        <w:t xml:space="preserve"> him</w:t>
      </w:r>
      <w:r>
        <w:rPr>
          <w:rStyle w:val="woj"/>
          <w:rFonts w:ascii="Times New Roman" w:hAnsi="Times New Roman" w:cs="Times New Roman"/>
          <w:color w:val="000000"/>
          <w:sz w:val="24"/>
          <w:szCs w:val="24"/>
          <w:shd w:val="clear" w:color="auto" w:fill="FFFFFF"/>
        </w:rPr>
        <w:t xml:space="preserve">. </w:t>
      </w:r>
      <w:r w:rsidR="000F04A9">
        <w:rPr>
          <w:rStyle w:val="woj"/>
          <w:rFonts w:ascii="Times New Roman" w:hAnsi="Times New Roman" w:cs="Times New Roman"/>
          <w:color w:val="000000"/>
          <w:sz w:val="24"/>
          <w:szCs w:val="24"/>
          <w:shd w:val="clear" w:color="auto" w:fill="FFFFFF"/>
        </w:rPr>
        <w:t xml:space="preserve">Walls understood that </w:t>
      </w:r>
      <w:r>
        <w:rPr>
          <w:rStyle w:val="woj"/>
          <w:rFonts w:ascii="Times New Roman" w:hAnsi="Times New Roman" w:cs="Times New Roman"/>
          <w:color w:val="000000"/>
          <w:sz w:val="24"/>
          <w:szCs w:val="24"/>
          <w:shd w:val="clear" w:color="auto" w:fill="FFFFFF"/>
        </w:rPr>
        <w:t xml:space="preserve">God’s plan </w:t>
      </w:r>
      <w:r w:rsidR="000F04A9">
        <w:rPr>
          <w:rStyle w:val="woj"/>
          <w:rFonts w:ascii="Times New Roman" w:hAnsi="Times New Roman" w:cs="Times New Roman"/>
          <w:color w:val="000000"/>
          <w:sz w:val="24"/>
          <w:szCs w:val="24"/>
          <w:shd w:val="clear" w:color="auto" w:fill="FFFFFF"/>
        </w:rPr>
        <w:t>that invites</w:t>
      </w:r>
      <w:r>
        <w:rPr>
          <w:rStyle w:val="woj"/>
          <w:rFonts w:ascii="Times New Roman" w:hAnsi="Times New Roman" w:cs="Times New Roman"/>
          <w:color w:val="000000"/>
          <w:sz w:val="24"/>
          <w:szCs w:val="24"/>
          <w:shd w:val="clear" w:color="auto" w:fill="FFFFFF"/>
        </w:rPr>
        <w:t xml:space="preserve"> </w:t>
      </w:r>
      <w:r w:rsidR="000F04A9">
        <w:rPr>
          <w:rStyle w:val="woj"/>
          <w:rFonts w:ascii="Times New Roman" w:hAnsi="Times New Roman" w:cs="Times New Roman"/>
          <w:color w:val="000000"/>
          <w:sz w:val="24"/>
          <w:szCs w:val="24"/>
          <w:shd w:val="clear" w:color="auto" w:fill="FFFFFF"/>
        </w:rPr>
        <w:t>conversion</w:t>
      </w:r>
      <w:r>
        <w:rPr>
          <w:rStyle w:val="woj"/>
          <w:rFonts w:ascii="Times New Roman" w:hAnsi="Times New Roman" w:cs="Times New Roman"/>
          <w:color w:val="000000"/>
          <w:sz w:val="24"/>
          <w:szCs w:val="24"/>
          <w:shd w:val="clear" w:color="auto" w:fill="FFFFFF"/>
        </w:rPr>
        <w:t xml:space="preserve"> is “to unite all things in Christ, things in heaven and things on earth” (Ephesians 1:10). To “disciple all nations” is to help facilitate peoples turning all they are and have toward Christ.</w:t>
      </w:r>
    </w:p>
    <w:p w14:paraId="1701ACA8" w14:textId="14C31D34" w:rsidR="005C213D" w:rsidRDefault="005C213D" w:rsidP="00D740C7">
      <w:pPr>
        <w:spacing w:after="160" w:line="240" w:lineRule="auto"/>
        <w:ind w:firstLine="360"/>
        <w:jc w:val="both"/>
        <w:rPr>
          <w:rStyle w:val="woj"/>
          <w:rFonts w:ascii="Times New Roman" w:hAnsi="Times New Roman" w:cs="Times New Roman"/>
          <w:color w:val="000000"/>
          <w:sz w:val="24"/>
          <w:szCs w:val="24"/>
          <w:shd w:val="clear" w:color="auto" w:fill="FFFFFF"/>
        </w:rPr>
      </w:pPr>
      <w:r>
        <w:rPr>
          <w:rStyle w:val="woj"/>
          <w:rFonts w:ascii="Times New Roman" w:hAnsi="Times New Roman" w:cs="Times New Roman"/>
          <w:color w:val="000000"/>
          <w:sz w:val="24"/>
          <w:szCs w:val="24"/>
          <w:shd w:val="clear" w:color="auto" w:fill="FFFFFF"/>
        </w:rPr>
        <w:t xml:space="preserve">Walls’s contemporary David Bosch </w:t>
      </w:r>
      <w:r w:rsidR="00D500F2">
        <w:rPr>
          <w:rStyle w:val="woj"/>
          <w:rFonts w:ascii="Times New Roman" w:hAnsi="Times New Roman" w:cs="Times New Roman"/>
          <w:color w:val="000000"/>
          <w:sz w:val="24"/>
          <w:szCs w:val="24"/>
          <w:shd w:val="clear" w:color="auto" w:fill="FFFFFF"/>
        </w:rPr>
        <w:t>explain</w:t>
      </w:r>
      <w:r>
        <w:rPr>
          <w:rStyle w:val="woj"/>
          <w:rFonts w:ascii="Times New Roman" w:hAnsi="Times New Roman" w:cs="Times New Roman"/>
          <w:color w:val="000000"/>
          <w:sz w:val="24"/>
          <w:szCs w:val="24"/>
          <w:shd w:val="clear" w:color="auto" w:fill="FFFFFF"/>
        </w:rPr>
        <w:t xml:space="preserve">ed the Christ-ward turning necessary for both Christians and others </w:t>
      </w:r>
      <w:r w:rsidR="00D500F2">
        <w:rPr>
          <w:rStyle w:val="woj"/>
          <w:rFonts w:ascii="Times New Roman" w:hAnsi="Times New Roman" w:cs="Times New Roman"/>
          <w:color w:val="000000"/>
          <w:sz w:val="24"/>
          <w:szCs w:val="24"/>
          <w:shd w:val="clear" w:color="auto" w:fill="FFFFFF"/>
        </w:rPr>
        <w:t xml:space="preserve">using the now well-known and </w:t>
      </w:r>
      <w:r w:rsidR="008E2984">
        <w:rPr>
          <w:rStyle w:val="woj"/>
          <w:rFonts w:ascii="Times New Roman" w:hAnsi="Times New Roman" w:cs="Times New Roman"/>
          <w:color w:val="000000"/>
          <w:sz w:val="24"/>
          <w:szCs w:val="24"/>
          <w:shd w:val="clear" w:color="auto" w:fill="FFFFFF"/>
        </w:rPr>
        <w:t xml:space="preserve">intentionally </w:t>
      </w:r>
      <w:r w:rsidR="00D500F2">
        <w:rPr>
          <w:rStyle w:val="woj"/>
          <w:rFonts w:ascii="Times New Roman" w:hAnsi="Times New Roman" w:cs="Times New Roman"/>
          <w:color w:val="000000"/>
          <w:sz w:val="24"/>
          <w:szCs w:val="24"/>
          <w:shd w:val="clear" w:color="auto" w:fill="FFFFFF"/>
        </w:rPr>
        <w:t>ambiguous phrase,</w:t>
      </w:r>
      <w:r>
        <w:rPr>
          <w:rStyle w:val="woj"/>
          <w:rFonts w:ascii="Times New Roman" w:hAnsi="Times New Roman" w:cs="Times New Roman"/>
          <w:color w:val="000000"/>
          <w:sz w:val="24"/>
          <w:szCs w:val="24"/>
          <w:shd w:val="clear" w:color="auto" w:fill="FFFFFF"/>
        </w:rPr>
        <w:t xml:space="preserve"> “transforming mission.” Both </w:t>
      </w:r>
      <w:r w:rsidR="008E2984">
        <w:rPr>
          <w:rStyle w:val="woj"/>
          <w:rFonts w:ascii="Times New Roman" w:hAnsi="Times New Roman" w:cs="Times New Roman"/>
          <w:color w:val="000000"/>
          <w:sz w:val="24"/>
          <w:szCs w:val="24"/>
          <w:shd w:val="clear" w:color="auto" w:fill="FFFFFF"/>
        </w:rPr>
        <w:t>commissioned</w:t>
      </w:r>
      <w:r>
        <w:rPr>
          <w:rStyle w:val="woj"/>
          <w:rFonts w:ascii="Times New Roman" w:hAnsi="Times New Roman" w:cs="Times New Roman"/>
          <w:color w:val="000000"/>
          <w:sz w:val="24"/>
          <w:szCs w:val="24"/>
          <w:shd w:val="clear" w:color="auto" w:fill="FFFFFF"/>
        </w:rPr>
        <w:t xml:space="preserve"> participants in mission and recipients of mission are to be transformed. God was just as interested in the transformation, or “conversion,” of Jonah and Peter as he was </w:t>
      </w:r>
      <w:r w:rsidR="002E2D60">
        <w:rPr>
          <w:rStyle w:val="woj"/>
          <w:rFonts w:ascii="Times New Roman" w:hAnsi="Times New Roman" w:cs="Times New Roman"/>
          <w:color w:val="000000"/>
          <w:sz w:val="24"/>
          <w:szCs w:val="24"/>
          <w:shd w:val="clear" w:color="auto" w:fill="FFFFFF"/>
        </w:rPr>
        <w:t>in the conversion of</w:t>
      </w:r>
      <w:r>
        <w:rPr>
          <w:rStyle w:val="woj"/>
          <w:rFonts w:ascii="Times New Roman" w:hAnsi="Times New Roman" w:cs="Times New Roman"/>
          <w:color w:val="000000"/>
          <w:sz w:val="24"/>
          <w:szCs w:val="24"/>
          <w:shd w:val="clear" w:color="auto" w:fill="FFFFFF"/>
        </w:rPr>
        <w:t xml:space="preserve"> the Ninevites and Cornelius’s household.</w:t>
      </w:r>
      <w:r w:rsidR="00D500F2">
        <w:rPr>
          <w:rStyle w:val="woj"/>
          <w:rFonts w:ascii="Times New Roman" w:hAnsi="Times New Roman" w:cs="Times New Roman"/>
          <w:color w:val="000000"/>
          <w:sz w:val="24"/>
          <w:szCs w:val="24"/>
          <w:shd w:val="clear" w:color="auto" w:fill="FFFFFF"/>
        </w:rPr>
        <w:t xml:space="preserve"> Christ’s witnesses, especially including cross-cultural missionaries, are to be transformed, be converted, and turn everything they are to Christ just as those who receive the good news through missionary witness.</w:t>
      </w:r>
    </w:p>
    <w:p w14:paraId="258FC875" w14:textId="70D5C477" w:rsidR="005C213D" w:rsidRDefault="005C213D" w:rsidP="005C213D">
      <w:pPr>
        <w:spacing w:after="160" w:line="240" w:lineRule="auto"/>
        <w:ind w:firstLine="360"/>
        <w:jc w:val="both"/>
      </w:pPr>
      <w:r>
        <w:rPr>
          <w:rStyle w:val="woj"/>
          <w:rFonts w:ascii="Times New Roman" w:hAnsi="Times New Roman" w:cs="Times New Roman"/>
          <w:color w:val="000000"/>
          <w:sz w:val="24"/>
          <w:szCs w:val="24"/>
          <w:shd w:val="clear" w:color="auto" w:fill="FFFFFF"/>
        </w:rPr>
        <w:t>The articles in this issue interact with Walls’s framework</w:t>
      </w:r>
      <w:r w:rsidR="002E2D60">
        <w:rPr>
          <w:rStyle w:val="woj"/>
          <w:rFonts w:ascii="Times New Roman" w:hAnsi="Times New Roman" w:cs="Times New Roman"/>
          <w:color w:val="000000"/>
          <w:sz w:val="24"/>
          <w:szCs w:val="24"/>
          <w:shd w:val="clear" w:color="auto" w:fill="FFFFFF"/>
        </w:rPr>
        <w:t>—some more explicitly than others—</w:t>
      </w:r>
      <w:r>
        <w:rPr>
          <w:rStyle w:val="woj"/>
          <w:rFonts w:ascii="Times New Roman" w:hAnsi="Times New Roman" w:cs="Times New Roman"/>
          <w:color w:val="000000"/>
          <w:sz w:val="24"/>
          <w:szCs w:val="24"/>
          <w:shd w:val="clear" w:color="auto" w:fill="FFFFFF"/>
        </w:rPr>
        <w:t xml:space="preserve">through case studies, field research, and careful analysis. </w:t>
      </w:r>
      <w:r w:rsidR="00D500F2">
        <w:rPr>
          <w:rStyle w:val="woj"/>
          <w:rFonts w:ascii="Times New Roman" w:hAnsi="Times New Roman" w:cs="Times New Roman"/>
          <w:color w:val="000000"/>
          <w:sz w:val="24"/>
          <w:szCs w:val="24"/>
          <w:shd w:val="clear" w:color="auto" w:fill="FFFFFF"/>
        </w:rPr>
        <w:t xml:space="preserve">The articles deal with several different contexts and take various approaches. </w:t>
      </w:r>
      <w:r>
        <w:rPr>
          <w:rStyle w:val="woj"/>
          <w:rFonts w:ascii="Times New Roman" w:hAnsi="Times New Roman" w:cs="Times New Roman"/>
          <w:color w:val="000000"/>
          <w:sz w:val="24"/>
          <w:szCs w:val="24"/>
          <w:shd w:val="clear" w:color="auto" w:fill="FFFFFF"/>
        </w:rPr>
        <w:t xml:space="preserve">I </w:t>
      </w:r>
      <w:r w:rsidR="002E2D60">
        <w:rPr>
          <w:rStyle w:val="woj"/>
          <w:rFonts w:ascii="Times New Roman" w:hAnsi="Times New Roman" w:cs="Times New Roman"/>
          <w:color w:val="000000"/>
          <w:sz w:val="24"/>
          <w:szCs w:val="24"/>
          <w:shd w:val="clear" w:color="auto" w:fill="FFFFFF"/>
        </w:rPr>
        <w:t>pray</w:t>
      </w:r>
      <w:r>
        <w:rPr>
          <w:rStyle w:val="woj"/>
          <w:rFonts w:ascii="Times New Roman" w:hAnsi="Times New Roman" w:cs="Times New Roman"/>
          <w:color w:val="000000"/>
          <w:sz w:val="24"/>
          <w:szCs w:val="24"/>
          <w:shd w:val="clear" w:color="auto" w:fill="FFFFFF"/>
        </w:rPr>
        <w:t xml:space="preserve"> that readers will allow the observations and insights of both Andrew Walls and the articles’ authors to encourage transforming participation in the conversion of God’s broken, beautiful world to Christ.</w:t>
      </w:r>
    </w:p>
    <w:p w14:paraId="00000014" w14:textId="49693F23" w:rsidR="00393E73" w:rsidRDefault="00393E73" w:rsidP="003B1837">
      <w:pPr>
        <w:spacing w:after="160" w:line="240" w:lineRule="auto"/>
        <w:ind w:left="547" w:hanging="187"/>
        <w:jc w:val="both"/>
      </w:pPr>
    </w:p>
    <w:sectPr w:rsidR="00393E73" w:rsidSect="00BF34D3">
      <w:headerReference w:type="even" r:id="rId9"/>
      <w:headerReference w:type="default" r:id="rId10"/>
      <w:footerReference w:type="default" r:id="rId11"/>
      <w:footerReference w:type="first" r:id="rId12"/>
      <w:pgSz w:w="12240" w:h="15840"/>
      <w:pgMar w:top="1440" w:right="1440" w:bottom="1440" w:left="1440" w:header="72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9CC4C0" w14:textId="77777777" w:rsidR="00F305B9" w:rsidRDefault="00F305B9" w:rsidP="00BF34D3">
      <w:pPr>
        <w:spacing w:line="240" w:lineRule="auto"/>
      </w:pPr>
      <w:r>
        <w:separator/>
      </w:r>
    </w:p>
  </w:endnote>
  <w:endnote w:type="continuationSeparator" w:id="0">
    <w:p w14:paraId="7C3B92CD" w14:textId="77777777" w:rsidR="00F305B9" w:rsidRDefault="00F305B9" w:rsidP="00BF34D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8A2013A4-02C9-A948-B832-14CE2058950B}"/>
    <w:embedBold r:id="rId2" w:fontKey="{10341EAB-E73E-B445-B4D9-C63FCC4B76CF}"/>
    <w:embedItalic r:id="rId3" w:fontKey="{B61EF96F-2D47-A74C-BBB3-3D9FF8B721A1}"/>
  </w:font>
  <w:font w:name="Arial">
    <w:panose1 w:val="020B0604020202020204"/>
    <w:charset w:val="00"/>
    <w:family w:val="swiss"/>
    <w:pitch w:val="variable"/>
    <w:sig w:usb0="E0002AFF" w:usb1="C0007843" w:usb2="00000009" w:usb3="00000000" w:csb0="000001FF" w:csb1="00000000"/>
    <w:embedRegular r:id="rId4" w:fontKey="{916F91B1-7926-2B48-A72D-9037DF3410B2}"/>
    <w:embedItalic r:id="rId5" w:fontKey="{EE6BCB5A-A04E-9749-9472-23170C56972B}"/>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embedRegular r:id="rId6" w:fontKey="{F919EB1D-B958-A84B-BF40-FF3EBDBBDDF6}"/>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embedRegular r:id="rId7" w:fontKey="{73A46B55-7A35-8241-A930-C760517A78B9}"/>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BF553C" w14:textId="1EB5A268" w:rsidR="00D740C7" w:rsidRPr="00D740C7" w:rsidRDefault="00BF34D3" w:rsidP="00D740C7">
    <w:pPr>
      <w:pStyle w:val="Footer"/>
      <w:jc w:val="center"/>
      <w:rPr>
        <w:rFonts w:ascii="Times New Roman" w:hAnsi="Times New Roman" w:cs="Times New Roman"/>
        <w:sz w:val="20"/>
        <w:szCs w:val="20"/>
      </w:rPr>
    </w:pPr>
    <w:r w:rsidRPr="00A003C8">
      <w:rPr>
        <w:rFonts w:ascii="Times New Roman" w:hAnsi="Times New Roman" w:cs="Times New Roman"/>
        <w:i/>
        <w:iCs/>
        <w:sz w:val="20"/>
        <w:szCs w:val="20"/>
      </w:rPr>
      <w:t>Global Missiology</w:t>
    </w:r>
    <w:r w:rsidRPr="00A003C8">
      <w:rPr>
        <w:rFonts w:ascii="Times New Roman" w:hAnsi="Times New Roman" w:cs="Times New Roman"/>
        <w:sz w:val="20"/>
        <w:szCs w:val="20"/>
      </w:rPr>
      <w:t xml:space="preserve"> - ISSN 2831-4751 - Vol 2</w:t>
    </w:r>
    <w:r w:rsidR="00276751">
      <w:rPr>
        <w:rFonts w:ascii="Times New Roman" w:hAnsi="Times New Roman" w:cs="Times New Roman"/>
        <w:sz w:val="20"/>
        <w:szCs w:val="20"/>
      </w:rPr>
      <w:t>3</w:t>
    </w:r>
    <w:r w:rsidRPr="00A003C8">
      <w:rPr>
        <w:rFonts w:ascii="Times New Roman" w:hAnsi="Times New Roman" w:cs="Times New Roman"/>
        <w:sz w:val="20"/>
        <w:szCs w:val="20"/>
      </w:rPr>
      <w:t xml:space="preserve">, No </w:t>
    </w:r>
    <w:r w:rsidR="00D740C7">
      <w:rPr>
        <w:rFonts w:ascii="Times New Roman" w:hAnsi="Times New Roman" w:cs="Times New Roman"/>
        <w:sz w:val="20"/>
        <w:szCs w:val="20"/>
      </w:rPr>
      <w:t>4</w:t>
    </w:r>
    <w:r w:rsidRPr="00A003C8">
      <w:rPr>
        <w:rFonts w:ascii="Times New Roman" w:hAnsi="Times New Roman" w:cs="Times New Roman"/>
        <w:sz w:val="20"/>
        <w:szCs w:val="20"/>
      </w:rPr>
      <w:t xml:space="preserve"> (202</w:t>
    </w:r>
    <w:r w:rsidR="00276751">
      <w:rPr>
        <w:rFonts w:ascii="Times New Roman" w:hAnsi="Times New Roman" w:cs="Times New Roman"/>
        <w:sz w:val="20"/>
        <w:szCs w:val="20"/>
      </w:rPr>
      <w:t>6</w:t>
    </w:r>
    <w:r w:rsidRPr="00A003C8">
      <w:rPr>
        <w:rFonts w:ascii="Times New Roman" w:hAnsi="Times New Roman" w:cs="Times New Roman"/>
        <w:sz w:val="20"/>
        <w:szCs w:val="20"/>
      </w:rPr>
      <w:t xml:space="preserve">) </w:t>
    </w:r>
    <w:r w:rsidR="00D740C7">
      <w:rPr>
        <w:rFonts w:ascii="Times New Roman" w:hAnsi="Times New Roman" w:cs="Times New Roman"/>
        <w:sz w:val="20"/>
        <w:szCs w:val="20"/>
      </w:rPr>
      <w:t>October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74EB18" w14:textId="52B99EBB" w:rsidR="002D595E" w:rsidRPr="002D595E" w:rsidRDefault="00BF34D3" w:rsidP="002D595E">
    <w:pPr>
      <w:pStyle w:val="Footer"/>
      <w:jc w:val="center"/>
      <w:rPr>
        <w:rFonts w:ascii="Times New Roman" w:hAnsi="Times New Roman" w:cs="Times New Roman"/>
        <w:sz w:val="20"/>
        <w:szCs w:val="20"/>
      </w:rPr>
    </w:pPr>
    <w:r w:rsidRPr="00A003C8">
      <w:rPr>
        <w:rFonts w:ascii="Times New Roman" w:hAnsi="Times New Roman" w:cs="Times New Roman"/>
        <w:i/>
        <w:iCs/>
        <w:sz w:val="20"/>
        <w:szCs w:val="20"/>
      </w:rPr>
      <w:t>Global Missiology</w:t>
    </w:r>
    <w:r w:rsidRPr="00A003C8">
      <w:rPr>
        <w:rFonts w:ascii="Times New Roman" w:hAnsi="Times New Roman" w:cs="Times New Roman"/>
        <w:sz w:val="20"/>
        <w:szCs w:val="20"/>
      </w:rPr>
      <w:t xml:space="preserve"> - ISSN 2831-4751 - Vol 2</w:t>
    </w:r>
    <w:r w:rsidR="00276751">
      <w:rPr>
        <w:rFonts w:ascii="Times New Roman" w:hAnsi="Times New Roman" w:cs="Times New Roman"/>
        <w:sz w:val="20"/>
        <w:szCs w:val="20"/>
      </w:rPr>
      <w:t>3</w:t>
    </w:r>
    <w:r w:rsidRPr="00A003C8">
      <w:rPr>
        <w:rFonts w:ascii="Times New Roman" w:hAnsi="Times New Roman" w:cs="Times New Roman"/>
        <w:sz w:val="20"/>
        <w:szCs w:val="20"/>
      </w:rPr>
      <w:t xml:space="preserve">, No </w:t>
    </w:r>
    <w:r w:rsidR="00D740C7">
      <w:rPr>
        <w:rFonts w:ascii="Times New Roman" w:hAnsi="Times New Roman" w:cs="Times New Roman"/>
        <w:sz w:val="20"/>
        <w:szCs w:val="20"/>
      </w:rPr>
      <w:t>4</w:t>
    </w:r>
    <w:r w:rsidRPr="00A003C8">
      <w:rPr>
        <w:rFonts w:ascii="Times New Roman" w:hAnsi="Times New Roman" w:cs="Times New Roman"/>
        <w:sz w:val="20"/>
        <w:szCs w:val="20"/>
      </w:rPr>
      <w:t xml:space="preserve"> (202</w:t>
    </w:r>
    <w:r w:rsidR="00276751">
      <w:rPr>
        <w:rFonts w:ascii="Times New Roman" w:hAnsi="Times New Roman" w:cs="Times New Roman"/>
        <w:sz w:val="20"/>
        <w:szCs w:val="20"/>
      </w:rPr>
      <w:t>6</w:t>
    </w:r>
    <w:r w:rsidRPr="00A003C8">
      <w:rPr>
        <w:rFonts w:ascii="Times New Roman" w:hAnsi="Times New Roman" w:cs="Times New Roman"/>
        <w:sz w:val="20"/>
        <w:szCs w:val="20"/>
      </w:rPr>
      <w:t xml:space="preserve">) </w:t>
    </w:r>
    <w:r w:rsidR="00D740C7">
      <w:rPr>
        <w:rFonts w:ascii="Times New Roman" w:hAnsi="Times New Roman" w:cs="Times New Roman"/>
        <w:sz w:val="20"/>
        <w:szCs w:val="20"/>
      </w:rPr>
      <w:t>October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57BE92" w14:textId="77777777" w:rsidR="00F305B9" w:rsidRDefault="00F305B9" w:rsidP="00BF34D3">
      <w:pPr>
        <w:spacing w:line="240" w:lineRule="auto"/>
      </w:pPr>
      <w:r>
        <w:separator/>
      </w:r>
    </w:p>
  </w:footnote>
  <w:footnote w:type="continuationSeparator" w:id="0">
    <w:p w14:paraId="62644B7A" w14:textId="77777777" w:rsidR="00F305B9" w:rsidRDefault="00F305B9" w:rsidP="00BF34D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742757867"/>
      <w:docPartObj>
        <w:docPartGallery w:val="Page Numbers (Top of Page)"/>
        <w:docPartUnique/>
      </w:docPartObj>
    </w:sdtPr>
    <w:sdtContent>
      <w:p w14:paraId="1B8F535F" w14:textId="58C84598" w:rsidR="00BF34D3" w:rsidRDefault="00BF34D3" w:rsidP="00232C3F">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6526C639" w14:textId="77777777" w:rsidR="00BF34D3" w:rsidRDefault="00BF34D3" w:rsidP="00BF34D3">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30635764"/>
      <w:docPartObj>
        <w:docPartGallery w:val="Page Numbers (Top of Page)"/>
        <w:docPartUnique/>
      </w:docPartObj>
    </w:sdtPr>
    <w:sdtEndPr>
      <w:rPr>
        <w:rStyle w:val="PageNumber"/>
        <w:rFonts w:ascii="Times New Roman" w:hAnsi="Times New Roman" w:cs="Times New Roman"/>
        <w:sz w:val="20"/>
        <w:szCs w:val="20"/>
      </w:rPr>
    </w:sdtEndPr>
    <w:sdtContent>
      <w:p w14:paraId="42D7950B" w14:textId="1DD14E89" w:rsidR="00BF34D3" w:rsidRPr="00BF34D3" w:rsidRDefault="00BF34D3" w:rsidP="00232C3F">
        <w:pPr>
          <w:pStyle w:val="Header"/>
          <w:framePr w:wrap="none" w:vAnchor="text" w:hAnchor="margin" w:xAlign="right" w:y="1"/>
          <w:rPr>
            <w:rStyle w:val="PageNumber"/>
            <w:rFonts w:ascii="Times New Roman" w:hAnsi="Times New Roman" w:cs="Times New Roman"/>
            <w:sz w:val="20"/>
            <w:szCs w:val="20"/>
          </w:rPr>
        </w:pPr>
        <w:r w:rsidRPr="00BF34D3">
          <w:rPr>
            <w:rStyle w:val="PageNumber"/>
            <w:rFonts w:ascii="Times New Roman" w:hAnsi="Times New Roman" w:cs="Times New Roman"/>
            <w:sz w:val="20"/>
            <w:szCs w:val="20"/>
          </w:rPr>
          <w:fldChar w:fldCharType="begin"/>
        </w:r>
        <w:r w:rsidRPr="00BF34D3">
          <w:rPr>
            <w:rStyle w:val="PageNumber"/>
            <w:rFonts w:ascii="Times New Roman" w:hAnsi="Times New Roman" w:cs="Times New Roman"/>
            <w:sz w:val="20"/>
            <w:szCs w:val="20"/>
          </w:rPr>
          <w:instrText xml:space="preserve"> PAGE </w:instrText>
        </w:r>
        <w:r w:rsidRPr="00BF34D3">
          <w:rPr>
            <w:rStyle w:val="PageNumber"/>
            <w:rFonts w:ascii="Times New Roman" w:hAnsi="Times New Roman" w:cs="Times New Roman"/>
            <w:sz w:val="20"/>
            <w:szCs w:val="20"/>
          </w:rPr>
          <w:fldChar w:fldCharType="separate"/>
        </w:r>
        <w:r w:rsidRPr="00BF34D3">
          <w:rPr>
            <w:rStyle w:val="PageNumber"/>
            <w:rFonts w:ascii="Times New Roman" w:hAnsi="Times New Roman" w:cs="Times New Roman"/>
            <w:noProof/>
            <w:sz w:val="20"/>
            <w:szCs w:val="20"/>
          </w:rPr>
          <w:t>2</w:t>
        </w:r>
        <w:r w:rsidRPr="00BF34D3">
          <w:rPr>
            <w:rStyle w:val="PageNumber"/>
            <w:rFonts w:ascii="Times New Roman" w:hAnsi="Times New Roman" w:cs="Times New Roman"/>
            <w:sz w:val="20"/>
            <w:szCs w:val="20"/>
          </w:rPr>
          <w:fldChar w:fldCharType="end"/>
        </w:r>
      </w:p>
    </w:sdtContent>
  </w:sdt>
  <w:p w14:paraId="0C84199F" w14:textId="77777777" w:rsidR="00BF34D3" w:rsidRDefault="00BF34D3" w:rsidP="00BF34D3">
    <w:pPr>
      <w:pStyle w:val="Header"/>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9FF52AE"/>
    <w:multiLevelType w:val="multilevel"/>
    <w:tmpl w:val="45A420C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7553201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5"/>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3E73"/>
    <w:rsid w:val="000B29B8"/>
    <w:rsid w:val="000F04A9"/>
    <w:rsid w:val="001B07A9"/>
    <w:rsid w:val="00241E1D"/>
    <w:rsid w:val="002545B7"/>
    <w:rsid w:val="00276751"/>
    <w:rsid w:val="002D595E"/>
    <w:rsid w:val="002D76D9"/>
    <w:rsid w:val="002E2D60"/>
    <w:rsid w:val="00393E73"/>
    <w:rsid w:val="003B1837"/>
    <w:rsid w:val="00465DBD"/>
    <w:rsid w:val="004D708D"/>
    <w:rsid w:val="005C213D"/>
    <w:rsid w:val="008E2984"/>
    <w:rsid w:val="00982A6B"/>
    <w:rsid w:val="00BF34D3"/>
    <w:rsid w:val="00C322E1"/>
    <w:rsid w:val="00D42E54"/>
    <w:rsid w:val="00D500F2"/>
    <w:rsid w:val="00D5578E"/>
    <w:rsid w:val="00D740C7"/>
    <w:rsid w:val="00DF798B"/>
    <w:rsid w:val="00F305B9"/>
    <w:rsid w:val="00FE06A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ecimalSymbol w:val="."/>
  <w:listSeparator w:val=","/>
  <w14:docId w14:val="7380C2C2"/>
  <w15:docId w15:val="{554ACE13-BF1D-7440-86C6-10E914A9EB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ja-JP"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Header">
    <w:name w:val="header"/>
    <w:basedOn w:val="Normal"/>
    <w:link w:val="HeaderChar"/>
    <w:uiPriority w:val="99"/>
    <w:unhideWhenUsed/>
    <w:rsid w:val="00BF34D3"/>
    <w:pPr>
      <w:tabs>
        <w:tab w:val="center" w:pos="4680"/>
        <w:tab w:val="right" w:pos="9360"/>
      </w:tabs>
      <w:spacing w:line="240" w:lineRule="auto"/>
    </w:pPr>
  </w:style>
  <w:style w:type="character" w:customStyle="1" w:styleId="HeaderChar">
    <w:name w:val="Header Char"/>
    <w:basedOn w:val="DefaultParagraphFont"/>
    <w:link w:val="Header"/>
    <w:uiPriority w:val="99"/>
    <w:rsid w:val="00BF34D3"/>
  </w:style>
  <w:style w:type="paragraph" w:styleId="Footer">
    <w:name w:val="footer"/>
    <w:basedOn w:val="Normal"/>
    <w:link w:val="FooterChar"/>
    <w:uiPriority w:val="99"/>
    <w:unhideWhenUsed/>
    <w:rsid w:val="00BF34D3"/>
    <w:pPr>
      <w:tabs>
        <w:tab w:val="center" w:pos="4680"/>
        <w:tab w:val="right" w:pos="9360"/>
      </w:tabs>
      <w:spacing w:line="240" w:lineRule="auto"/>
    </w:pPr>
  </w:style>
  <w:style w:type="character" w:customStyle="1" w:styleId="FooterChar">
    <w:name w:val="Footer Char"/>
    <w:basedOn w:val="DefaultParagraphFont"/>
    <w:link w:val="Footer"/>
    <w:uiPriority w:val="99"/>
    <w:rsid w:val="00BF34D3"/>
  </w:style>
  <w:style w:type="character" w:styleId="PageNumber">
    <w:name w:val="page number"/>
    <w:basedOn w:val="DefaultParagraphFont"/>
    <w:uiPriority w:val="99"/>
    <w:semiHidden/>
    <w:unhideWhenUsed/>
    <w:rsid w:val="00BF34D3"/>
  </w:style>
  <w:style w:type="character" w:customStyle="1" w:styleId="woj">
    <w:name w:val="woj"/>
    <w:basedOn w:val="DefaultParagraphFont"/>
    <w:rsid w:val="00D740C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www.globalmissiology.org"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globalmissiology.org"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30</TotalTime>
  <Pages>2</Pages>
  <Words>806</Words>
  <Characters>4599</Characters>
  <Application>Microsoft Office Word</Application>
  <DocSecurity>0</DocSecurity>
  <Lines>38</Lines>
  <Paragraphs>10</Paragraphs>
  <ScaleCrop>false</ScaleCrop>
  <Company/>
  <LinksUpToDate>false</LinksUpToDate>
  <CharactersWithSpaces>5395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Nelson Jennings</cp:lastModifiedBy>
  <cp:revision>5</cp:revision>
  <dcterms:created xsi:type="dcterms:W3CDTF">2026-10-01T14:07:00Z</dcterms:created>
  <dcterms:modified xsi:type="dcterms:W3CDTF">2026-10-02T18:38:00Z</dcterms:modified>
</cp:coreProperties>
</file>