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1BC60" w14:textId="48832CBA"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r>
        <w:rPr>
          <w:b/>
          <w:color w:val="000000"/>
        </w:rPr>
        <w:t xml:space="preserve">Turning Toward the Real Kingdom: A Critical Realist Account of </w:t>
      </w:r>
      <w:r w:rsidR="0062461B">
        <w:rPr>
          <w:b/>
          <w:color w:val="000000"/>
        </w:rPr>
        <w:t>“</w:t>
      </w:r>
      <w:r>
        <w:rPr>
          <w:b/>
          <w:color w:val="000000"/>
        </w:rPr>
        <w:t>Turning</w:t>
      </w:r>
      <w:r w:rsidR="0062461B">
        <w:rPr>
          <w:b/>
          <w:color w:val="000000"/>
        </w:rPr>
        <w:t>”</w:t>
      </w:r>
      <w:r>
        <w:rPr>
          <w:b/>
          <w:color w:val="000000"/>
        </w:rPr>
        <w:t xml:space="preserve"> with Implications for Mission and Discipleship</w:t>
      </w:r>
    </w:p>
    <w:p w14:paraId="7EA45A54" w14:textId="5FA62D78" w:rsidR="009F12C1" w:rsidRPr="004F53E9"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color w:val="000000" w:themeColor="text1"/>
        </w:rPr>
      </w:pPr>
      <w:r>
        <w:rPr>
          <w:color w:val="000000"/>
        </w:rPr>
        <w:t>S</w:t>
      </w:r>
      <w:r w:rsidR="00A94E07">
        <w:rPr>
          <w:color w:val="000000"/>
        </w:rPr>
        <w:t>.</w:t>
      </w:r>
      <w:r>
        <w:rPr>
          <w:color w:val="000000"/>
        </w:rPr>
        <w:t xml:space="preserve"> Crawley</w:t>
      </w:r>
    </w:p>
    <w:p w14:paraId="2384D189" w14:textId="14C3EFBB" w:rsidR="009F12C1" w:rsidRDefault="00A04539" w:rsidP="003117F0">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r w:rsidRPr="004F53E9">
        <w:rPr>
          <w:color w:val="000000" w:themeColor="text1"/>
        </w:rPr>
        <w:t xml:space="preserve">Published in </w:t>
      </w:r>
      <w:r w:rsidRPr="004F53E9">
        <w:rPr>
          <w:i/>
          <w:color w:val="000000" w:themeColor="text1"/>
        </w:rPr>
        <w:t>Global Missiology</w:t>
      </w:r>
      <w:r w:rsidRPr="004F53E9">
        <w:rPr>
          <w:color w:val="000000" w:themeColor="text1"/>
        </w:rPr>
        <w:t xml:space="preserve">, </w:t>
      </w:r>
      <w:hyperlink r:id="rId8" w:history="1">
        <w:r w:rsidRPr="004F53E9">
          <w:rPr>
            <w:rStyle w:val="Hyperlink"/>
            <w:color w:val="000000" w:themeColor="text1"/>
          </w:rPr>
          <w:t>www.globalmissiology.org</w:t>
        </w:r>
      </w:hyperlink>
      <w:r>
        <w:rPr>
          <w:color w:val="000000"/>
        </w:rPr>
        <w:t>, October 2026</w:t>
      </w:r>
    </w:p>
    <w:p w14:paraId="39674C96" w14:textId="77777777" w:rsidR="009F12C1" w:rsidRDefault="00A04539" w:rsidP="00BB7F8A">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b/>
          <w:color w:val="000000"/>
        </w:rPr>
        <w:t>Abstract</w:t>
      </w:r>
    </w:p>
    <w:p w14:paraId="6C232F2C" w14:textId="1686F461" w:rsidR="009F12C1" w:rsidRDefault="00F6776E" w:rsidP="003117F0">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color w:val="000000"/>
        </w:rPr>
        <w:t xml:space="preserve">Andrew Walls </w:t>
      </w:r>
      <w:r w:rsidR="00AF4BC4">
        <w:rPr>
          <w:color w:val="000000"/>
        </w:rPr>
        <w:t>suggests that</w:t>
      </w:r>
      <w:r>
        <w:rPr>
          <w:color w:val="000000"/>
        </w:rPr>
        <w:t xml:space="preserve"> the gospel </w:t>
      </w:r>
      <w:r w:rsidR="00AF4BC4">
        <w:rPr>
          <w:color w:val="000000"/>
        </w:rPr>
        <w:t>i</w:t>
      </w:r>
      <w:r>
        <w:rPr>
          <w:color w:val="000000"/>
        </w:rPr>
        <w:t xml:space="preserve">s fundamentally translatable across cultures. Drawing on historical analysis, he identifies </w:t>
      </w:r>
      <w:r w:rsidR="00E546EB">
        <w:rPr>
          <w:color w:val="000000"/>
        </w:rPr>
        <w:t>“</w:t>
      </w:r>
      <w:r>
        <w:rPr>
          <w:color w:val="000000"/>
        </w:rPr>
        <w:t>four convictions</w:t>
      </w:r>
      <w:r w:rsidR="00E546EB">
        <w:rPr>
          <w:color w:val="000000"/>
        </w:rPr>
        <w:t xml:space="preserve"> and responses”</w:t>
      </w:r>
      <w:r>
        <w:rPr>
          <w:color w:val="000000"/>
        </w:rPr>
        <w:t xml:space="preserve"> that he asserts are universally present across time and cultures where turning has taken place. This article explores a theological frontier</w:t>
      </w:r>
      <w:r w:rsidR="00AF4BC4">
        <w:rPr>
          <w:color w:val="000000"/>
        </w:rPr>
        <w:t xml:space="preserve"> by drawing on</w:t>
      </w:r>
      <w:r>
        <w:rPr>
          <w:color w:val="000000"/>
        </w:rPr>
        <w:t xml:space="preserve"> Walls, </w:t>
      </w:r>
      <w:r w:rsidR="00E546EB">
        <w:rPr>
          <w:color w:val="000000"/>
        </w:rPr>
        <w:t>C</w:t>
      </w:r>
      <w:r>
        <w:rPr>
          <w:color w:val="000000"/>
        </w:rPr>
        <w:t xml:space="preserve">ritical </w:t>
      </w:r>
      <w:r w:rsidR="00E546EB">
        <w:rPr>
          <w:color w:val="000000"/>
        </w:rPr>
        <w:t>R</w:t>
      </w:r>
      <w:r>
        <w:rPr>
          <w:color w:val="000000"/>
        </w:rPr>
        <w:t xml:space="preserve">ealism, the biblical narrative, and Lynne Taylor's theory of conversion to propose a </w:t>
      </w:r>
      <w:r w:rsidR="00230BF1">
        <w:rPr>
          <w:color w:val="000000"/>
        </w:rPr>
        <w:t>universal</w:t>
      </w:r>
      <w:r>
        <w:rPr>
          <w:color w:val="000000"/>
        </w:rPr>
        <w:t xml:space="preserve"> account of “turning”</w:t>
      </w:r>
      <w:r w:rsidR="00230BF1">
        <w:rPr>
          <w:color w:val="000000"/>
        </w:rPr>
        <w:t xml:space="preserve"> that is translatable between cultures</w:t>
      </w:r>
      <w:r w:rsidR="004574A7">
        <w:rPr>
          <w:color w:val="000000"/>
        </w:rPr>
        <w:t xml:space="preserve">, suggesting important implications </w:t>
      </w:r>
      <w:r>
        <w:rPr>
          <w:color w:val="000000"/>
        </w:rPr>
        <w:t>for</w:t>
      </w:r>
      <w:r w:rsidR="0020617E">
        <w:rPr>
          <w:color w:val="000000"/>
        </w:rPr>
        <w:t xml:space="preserve"> missiology,</w:t>
      </w:r>
      <w:r>
        <w:rPr>
          <w:color w:val="000000"/>
        </w:rPr>
        <w:t xml:space="preserve"> </w:t>
      </w:r>
      <w:r w:rsidR="004574A7">
        <w:rPr>
          <w:color w:val="000000"/>
        </w:rPr>
        <w:t>cross-cultural</w:t>
      </w:r>
      <w:r>
        <w:rPr>
          <w:color w:val="000000"/>
        </w:rPr>
        <w:t xml:space="preserve"> engagement</w:t>
      </w:r>
      <w:r w:rsidR="00C90FE8">
        <w:rPr>
          <w:color w:val="000000"/>
        </w:rPr>
        <w:t>,</w:t>
      </w:r>
      <w:r>
        <w:rPr>
          <w:color w:val="000000"/>
        </w:rPr>
        <w:t xml:space="preserve"> </w:t>
      </w:r>
      <w:r w:rsidR="004B6A23">
        <w:rPr>
          <w:color w:val="000000"/>
        </w:rPr>
        <w:t xml:space="preserve">evangelism </w:t>
      </w:r>
      <w:r w:rsidR="004574A7">
        <w:rPr>
          <w:color w:val="000000"/>
        </w:rPr>
        <w:t>and discipleship</w:t>
      </w:r>
      <w:r>
        <w:rPr>
          <w:color w:val="000000"/>
        </w:rPr>
        <w:t>.</w:t>
      </w:r>
    </w:p>
    <w:p w14:paraId="46F93CF4" w14:textId="0BB8C1B9" w:rsidR="009F12C1" w:rsidRDefault="00A04539" w:rsidP="003117F0">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b/>
          <w:color w:val="000000"/>
        </w:rPr>
        <w:t>Key</w:t>
      </w:r>
      <w:r w:rsidR="00991B98">
        <w:rPr>
          <w:b/>
          <w:color w:val="000000"/>
        </w:rPr>
        <w:t>w</w:t>
      </w:r>
      <w:r>
        <w:rPr>
          <w:b/>
          <w:color w:val="000000"/>
        </w:rPr>
        <w:t>ords:</w:t>
      </w:r>
      <w:r>
        <w:rPr>
          <w:color w:val="000000"/>
        </w:rPr>
        <w:t xml:space="preserve"> </w:t>
      </w:r>
      <w:r w:rsidR="003117F0">
        <w:t>c</w:t>
      </w:r>
      <w:r>
        <w:t xml:space="preserve">ontextualization, </w:t>
      </w:r>
      <w:r w:rsidR="003117F0">
        <w:t>c</w:t>
      </w:r>
      <w:r>
        <w:t xml:space="preserve">onversion, Critical </w:t>
      </w:r>
      <w:r w:rsidR="003117F0">
        <w:t>R</w:t>
      </w:r>
      <w:r>
        <w:t xml:space="preserve">ealism, </w:t>
      </w:r>
      <w:r w:rsidR="007155A3">
        <w:t xml:space="preserve">evangelism, </w:t>
      </w:r>
      <w:r w:rsidR="00E546EB">
        <w:t>k</w:t>
      </w:r>
      <w:r>
        <w:t xml:space="preserve">ingdom of God, </w:t>
      </w:r>
      <w:r w:rsidR="003117F0">
        <w:t>m</w:t>
      </w:r>
      <w:r>
        <w:t xml:space="preserve">issiology, </w:t>
      </w:r>
      <w:r w:rsidR="003117F0">
        <w:t>r</w:t>
      </w:r>
      <w:r>
        <w:t>elational authenticity</w:t>
      </w:r>
      <w:r w:rsidR="007F6F5C">
        <w:t>, discipleship</w:t>
      </w:r>
    </w:p>
    <w:p w14:paraId="62A4314F" w14:textId="77777777" w:rsidR="009F12C1" w:rsidRPr="00E950E8"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rPr>
          <w:szCs w:val="24"/>
        </w:rPr>
      </w:pPr>
      <w:r w:rsidRPr="00E950E8">
        <w:rPr>
          <w:b/>
          <w:szCs w:val="24"/>
        </w:rPr>
        <w:t>Introduction</w:t>
      </w:r>
    </w:p>
    <w:p w14:paraId="50048747" w14:textId="5537C430"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Who and what are ultimately significant in the turning process</w:t>
      </w:r>
      <w:r w:rsidR="00AF4BC4">
        <w:t xml:space="preserve"> associated with conversion</w:t>
      </w:r>
      <w:r>
        <w:t>? What is universal and what is cultural</w:t>
      </w:r>
      <w:r w:rsidR="00AF4BC4">
        <w:t>ly particular</w:t>
      </w:r>
      <w:r>
        <w:t xml:space="preserve">? The answers to these questions have significant missiological implications </w:t>
      </w:r>
      <w:r w:rsidR="00AF4BC4">
        <w:t>for</w:t>
      </w:r>
      <w:r>
        <w:t xml:space="preserve"> evangelism and discipleship.</w:t>
      </w:r>
    </w:p>
    <w:p w14:paraId="58C697FE" w14:textId="57F8EC21" w:rsidR="009F12C1" w:rsidRDefault="00A04539" w:rsidP="00C90F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As Andrew Walls surveys the history of the Christian movement, he states his belief that “we can discern a firm coherence underlying </w:t>
      </w:r>
      <w:r w:rsidR="00E950E8">
        <w:t xml:space="preserve">… </w:t>
      </w:r>
      <w:r>
        <w:t xml:space="preserve">the whole of historic Christianity” (Walls, 2025, p. 74). </w:t>
      </w:r>
      <w:r w:rsidR="00E54B80" w:rsidRPr="00E54B80">
        <w:rPr>
          <w:lang w:val="en-GB"/>
        </w:rPr>
        <w:t>Walls</w:t>
      </w:r>
      <w:r w:rsidR="00C90FE8">
        <w:rPr>
          <w:lang w:val="en-GB"/>
        </w:rPr>
        <w:t>’s</w:t>
      </w:r>
      <w:r w:rsidR="00E54B80" w:rsidRPr="00E54B80">
        <w:rPr>
          <w:lang w:val="en-GB"/>
        </w:rPr>
        <w:t xml:space="preserve"> reference to an underlying coherence independent of time, place, language</w:t>
      </w:r>
      <w:r w:rsidR="00C90FE8">
        <w:rPr>
          <w:lang w:val="en-GB"/>
        </w:rPr>
        <w:t>,</w:t>
      </w:r>
      <w:r w:rsidR="00E54B80" w:rsidRPr="00E54B80">
        <w:rPr>
          <w:lang w:val="en-GB"/>
        </w:rPr>
        <w:t xml:space="preserve"> and culture arguably implies the possibility of an account of "turning" which is not confined to any individual culture and which is translatable across </w:t>
      </w:r>
      <w:r>
        <w:t xml:space="preserve">cultures. </w:t>
      </w:r>
    </w:p>
    <w:p w14:paraId="55C1C603" w14:textId="5FB7DF80" w:rsidR="009F12C1" w:rsidRDefault="00A04539" w:rsidP="00C90F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The primary concern of this article is to offer such an account at the theological frontiers </w:t>
      </w:r>
      <w:r w:rsidR="00E54B80">
        <w:t xml:space="preserve">Walls </w:t>
      </w:r>
      <w:r w:rsidR="004C456C">
        <w:t xml:space="preserve">refers </w:t>
      </w:r>
      <w:r w:rsidR="00E54B80">
        <w:t>to</w:t>
      </w:r>
      <w:r>
        <w:t xml:space="preserve"> (2025, p. 60), </w:t>
      </w:r>
      <w:r w:rsidR="00C7671E">
        <w:t xml:space="preserve">in the hope of </w:t>
      </w:r>
      <w:r>
        <w:t>leading to more effective missiological engagement</w:t>
      </w:r>
      <w:r w:rsidR="00E54B80">
        <w:t>,</w:t>
      </w:r>
      <w:r>
        <w:t xml:space="preserve"> levelling the playing field of theological legitimacy between Western and non-Western contributions (Walls, 2025, p. 60)</w:t>
      </w:r>
      <w:r w:rsidR="00C90FE8">
        <w:t>,</w:t>
      </w:r>
      <w:r w:rsidR="00E54B80">
        <w:t xml:space="preserve"> and facilitating more meaningful dialogue between missiology and sociology </w:t>
      </w:r>
      <w:r w:rsidR="00B6548F">
        <w:t xml:space="preserve">to help “illuminate where and why the good news advances” </w:t>
      </w:r>
      <w:r w:rsidR="00E54B80">
        <w:t>(Watkins, 2026</w:t>
      </w:r>
      <w:r w:rsidR="000963E5">
        <w:t>a</w:t>
      </w:r>
      <w:r w:rsidR="00E54B80">
        <w:t>, p. 28)</w:t>
      </w:r>
      <w:r>
        <w:t xml:space="preserve">. </w:t>
      </w:r>
    </w:p>
    <w:p w14:paraId="05D639A9" w14:textId="76C41600" w:rsidR="009F12C1" w:rsidRDefault="00A04539" w:rsidP="00C90F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To develop this culturally transcendent and translatable account of </w:t>
      </w:r>
      <w:r w:rsidR="00E950E8">
        <w:t>“</w:t>
      </w:r>
      <w:r>
        <w:t>turning</w:t>
      </w:r>
      <w:r w:rsidR="00E950E8">
        <w:t>”</w:t>
      </w:r>
      <w:r>
        <w:t xml:space="preserve"> </w:t>
      </w:r>
      <w:r w:rsidR="002D3E69">
        <w:t>I</w:t>
      </w:r>
      <w:r>
        <w:t xml:space="preserve"> will draw on Walls, </w:t>
      </w:r>
      <w:r w:rsidR="00E546EB">
        <w:t>C</w:t>
      </w:r>
      <w:r>
        <w:t xml:space="preserve">ritical </w:t>
      </w:r>
      <w:r w:rsidR="00E546EB">
        <w:t>R</w:t>
      </w:r>
      <w:r>
        <w:t>ealism, the biblical narrative</w:t>
      </w:r>
      <w:r w:rsidR="00C90FE8">
        <w:t>,</w:t>
      </w:r>
      <w:r>
        <w:t xml:space="preserve"> and Lynne Taylor’s theory of conversion (Taylor, 2017; 2019; 202</w:t>
      </w:r>
      <w:r w:rsidR="00C90FE8">
        <w:t>0</w:t>
      </w:r>
      <w:r>
        <w:t>; 202</w:t>
      </w:r>
      <w:r w:rsidR="00C90FE8">
        <w:t>1</w:t>
      </w:r>
      <w:r>
        <w:t xml:space="preserve">). </w:t>
      </w:r>
    </w:p>
    <w:p w14:paraId="066EB056" w14:textId="5B8D029F" w:rsidR="009F12C1" w:rsidRDefault="00A04539" w:rsidP="00C90F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It</w:t>
      </w:r>
      <w:r w:rsidR="00E950E8">
        <w:t xml:space="preserve"> i</w:t>
      </w:r>
      <w:r>
        <w:t xml:space="preserve">s important at the outset to acknowledge the irony of attempting to offer a </w:t>
      </w:r>
      <w:r w:rsidR="00230BF1">
        <w:t>universal</w:t>
      </w:r>
      <w:r>
        <w:t xml:space="preserve"> account of conversion using Western-sourced theoretical constructs. Still, </w:t>
      </w:r>
      <w:r w:rsidR="00C7671E">
        <w:t xml:space="preserve">this </w:t>
      </w:r>
      <w:r w:rsidR="00C90FE8">
        <w:t xml:space="preserve">study </w:t>
      </w:r>
      <w:r w:rsidR="00C7671E">
        <w:t>use</w:t>
      </w:r>
      <w:r w:rsidR="006F5A35">
        <w:t>s</w:t>
      </w:r>
      <w:r w:rsidR="00C7671E">
        <w:t xml:space="preserve"> those constructs, since they are the ones</w:t>
      </w:r>
      <w:r>
        <w:t xml:space="preserve"> available.</w:t>
      </w:r>
    </w:p>
    <w:p w14:paraId="5F6F7F99" w14:textId="0437CCCD" w:rsidR="009F12C1" w:rsidRPr="00E950E8"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rPr>
          <w:szCs w:val="24"/>
        </w:rPr>
      </w:pPr>
      <w:r w:rsidRPr="00E950E8">
        <w:rPr>
          <w:b/>
          <w:szCs w:val="24"/>
        </w:rPr>
        <w:t>What is Walls pointing toward?</w:t>
      </w:r>
    </w:p>
    <w:p w14:paraId="537EFECD" w14:textId="4BAA7AEF"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Walls affirms the</w:t>
      </w:r>
      <w:r w:rsidR="008B0099">
        <w:t xml:space="preserve"> universality</w:t>
      </w:r>
      <w:r>
        <w:t xml:space="preserve"> and translatability of the </w:t>
      </w:r>
      <w:r w:rsidR="00C90FE8">
        <w:t>g</w:t>
      </w:r>
      <w:r>
        <w:t>ospel across time, geography</w:t>
      </w:r>
      <w:r w:rsidR="00C90FE8">
        <w:t>,</w:t>
      </w:r>
      <w:r>
        <w:t xml:space="preserve"> and culture, celebrating “the great adventure of Christian faith… always taking new shape as Christ enters new territory, as he takes flesh again in cultures where he has not walked in flesh before</w:t>
      </w:r>
      <w:r w:rsidR="0011200C">
        <w:t>”</w:t>
      </w:r>
      <w:r>
        <w:t xml:space="preserve"> (Walls, 2025, p. 32)</w:t>
      </w:r>
      <w:r w:rsidR="0011200C">
        <w:t>.</w:t>
      </w:r>
    </w:p>
    <w:p w14:paraId="4A01DFBB" w14:textId="7EF7C37E" w:rsidR="009F12C1" w:rsidRDefault="00A04539" w:rsidP="00C90F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Conversion, according to Walls, is best understood as </w:t>
      </w:r>
      <w:r w:rsidR="00E546EB">
        <w:t xml:space="preserve">a </w:t>
      </w:r>
      <w:r w:rsidR="00E950E8">
        <w:t>“</w:t>
      </w:r>
      <w:r>
        <w:t>turning to Christ</w:t>
      </w:r>
      <w:r w:rsidR="00E950E8">
        <w:t>”</w:t>
      </w:r>
      <w:r>
        <w:t xml:space="preserve"> of what is already there to a new cent</w:t>
      </w:r>
      <w:r w:rsidR="00521301">
        <w:t>r</w:t>
      </w:r>
      <w:r w:rsidR="008B0099">
        <w:t>e</w:t>
      </w:r>
      <w:r>
        <w:t xml:space="preserve">, and he emphasises the distinction between a convert and a </w:t>
      </w:r>
      <w:r>
        <w:lastRenderedPageBreak/>
        <w:t>proselyte. He defines a proselyte as one who discards their old mental map for a new one</w:t>
      </w:r>
      <w:r w:rsidR="00E950E8">
        <w:t>—</w:t>
      </w:r>
      <w:r>
        <w:t>embracing someone else’s cultural map in the process</w:t>
      </w:r>
      <w:r w:rsidR="00E950E8">
        <w:t>—</w:t>
      </w:r>
      <w:r>
        <w:t xml:space="preserve">and a convert </w:t>
      </w:r>
      <w:r w:rsidR="002B06D9">
        <w:t xml:space="preserve">as one </w:t>
      </w:r>
      <w:r>
        <w:t xml:space="preserve">who retains their own mental map but turns, or reorients, their “entire social, cultural, religious inheritance toward Christ, opening them up to him” (Walls, 2025, p. 32). </w:t>
      </w:r>
      <w:r w:rsidR="002B06D9">
        <w:t>Walls’</w:t>
      </w:r>
      <w:r w:rsidR="00C90FE8">
        <w:t>s</w:t>
      </w:r>
      <w:r w:rsidR="002B06D9">
        <w:t xml:space="preserve"> portrays this “turning” as a long-term process that is </w:t>
      </w:r>
      <w:r w:rsidR="008D29CF">
        <w:t xml:space="preserve">both </w:t>
      </w:r>
      <w:r w:rsidR="002B06D9">
        <w:t>individual and communal</w:t>
      </w:r>
      <w:r w:rsidR="008D29CF">
        <w:t xml:space="preserve"> (Walls, 2025, p. 75)</w:t>
      </w:r>
      <w:r w:rsidR="002B06D9">
        <w:t>.</w:t>
      </w:r>
    </w:p>
    <w:p w14:paraId="44F0D9EE" w14:textId="30D5CAF9" w:rsidR="009F12C1" w:rsidRDefault="00A04539" w:rsidP="00C90F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Walls speaks of the “infinite translatability” (Walls, 2025, p. 73) of the Christian faith into diverse cultures and an “underlying coherence” throughout its varied historical expressions (Walls, 2025, p. 74). At the same time</w:t>
      </w:r>
      <w:r w:rsidR="00E950E8">
        <w:t>,</w:t>
      </w:r>
      <w:r>
        <w:t xml:space="preserve"> he acknowledges the difficulty of articulating this coherence and resists</w:t>
      </w:r>
      <w:r w:rsidR="008B0099">
        <w:t xml:space="preserve"> the tendency of many</w:t>
      </w:r>
      <w:r>
        <w:t xml:space="preserve"> </w:t>
      </w:r>
      <w:r w:rsidR="00E950E8">
        <w:t>W</w:t>
      </w:r>
      <w:r>
        <w:t>estern</w:t>
      </w:r>
      <w:r w:rsidR="008B0099">
        <w:t xml:space="preserve"> traditions</w:t>
      </w:r>
      <w:r>
        <w:t xml:space="preserve"> to define conversion </w:t>
      </w:r>
      <w:proofErr w:type="spellStart"/>
      <w:r>
        <w:t>cre</w:t>
      </w:r>
      <w:r w:rsidR="004C456C">
        <w:t>e</w:t>
      </w:r>
      <w:r>
        <w:t>dally</w:t>
      </w:r>
      <w:proofErr w:type="spellEnd"/>
      <w:r>
        <w:t xml:space="preserve"> or propositionally on the basis that creeds and propositions are also expressions of culture (Walls, 2025, p. 74). Instead, </w:t>
      </w:r>
      <w:r w:rsidR="00E950E8">
        <w:t>Walls</w:t>
      </w:r>
      <w:r>
        <w:t xml:space="preserve"> suggests that four </w:t>
      </w:r>
      <w:r w:rsidR="00E950E8">
        <w:t>“</w:t>
      </w:r>
      <w:r>
        <w:t>convictions and responses</w:t>
      </w:r>
      <w:r w:rsidR="00E950E8">
        <w:t>”</w:t>
      </w:r>
      <w:r>
        <w:t xml:space="preserve"> appear consistently across the ages amongst those who turn to Jesus:</w:t>
      </w:r>
    </w:p>
    <w:p w14:paraId="66E566DC" w14:textId="77777777" w:rsidR="009F12C1" w:rsidRDefault="00A04539" w:rsidP="003A7DF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360" w:right="360" w:hanging="187"/>
        <w:jc w:val="both"/>
      </w:pPr>
      <w:r>
        <w:t>1. The worship of the God of Israel.</w:t>
      </w:r>
    </w:p>
    <w:p w14:paraId="09A7F93D" w14:textId="77777777" w:rsidR="009F12C1" w:rsidRDefault="00A04539" w:rsidP="003A7DF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360" w:right="360" w:hanging="187"/>
        <w:jc w:val="both"/>
      </w:pPr>
      <w:r>
        <w:t>2. The ultimate significance of Jesus of Nazareth.</w:t>
      </w:r>
    </w:p>
    <w:p w14:paraId="0C11618B" w14:textId="77777777" w:rsidR="009F12C1" w:rsidRDefault="00A04539" w:rsidP="003A7DF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360" w:right="360" w:hanging="187"/>
        <w:jc w:val="both"/>
      </w:pPr>
      <w:r>
        <w:t>3. That God is active where believers are.</w:t>
      </w:r>
    </w:p>
    <w:p w14:paraId="2058775A" w14:textId="486BFCAC" w:rsidR="009F12C1" w:rsidRDefault="00A04539" w:rsidP="003A7DF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right="360" w:hanging="187"/>
        <w:jc w:val="both"/>
      </w:pPr>
      <w:r>
        <w:t>4. That believers constitute a people of God transcending time and space</w:t>
      </w:r>
      <w:r w:rsidR="00E950E8">
        <w:t xml:space="preserve"> </w:t>
      </w:r>
      <w:r>
        <w:t>(Walls, 2025, p. 74)</w:t>
      </w:r>
      <w:r w:rsidR="00E950E8">
        <w:t>.</w:t>
      </w:r>
    </w:p>
    <w:p w14:paraId="7CE77B5A" w14:textId="21FCD970" w:rsidR="009F12C1" w:rsidRDefault="00A04539" w:rsidP="003A7DF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 xml:space="preserve">These convictions and responses constitute historically recurring </w:t>
      </w:r>
      <w:r w:rsidRPr="005E4E79">
        <w:rPr>
          <w:bCs/>
          <w:i/>
        </w:rPr>
        <w:t>outcomes</w:t>
      </w:r>
      <w:r>
        <w:t xml:space="preserve"> of turning </w:t>
      </w:r>
      <w:r w:rsidR="001558FB">
        <w:t xml:space="preserve">across varied </w:t>
      </w:r>
      <w:r>
        <w:t>culture</w:t>
      </w:r>
      <w:r w:rsidR="001558FB">
        <w:t>s</w:t>
      </w:r>
      <w:r>
        <w:t>.</w:t>
      </w:r>
    </w:p>
    <w:p w14:paraId="57742CB9" w14:textId="77777777" w:rsidR="009F12C1" w:rsidRPr="00E950E8"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rPr>
          <w:szCs w:val="24"/>
        </w:rPr>
      </w:pPr>
      <w:r w:rsidRPr="00E950E8">
        <w:rPr>
          <w:b/>
          <w:szCs w:val="24"/>
        </w:rPr>
        <w:t>Critical Realism and Turning</w:t>
      </w:r>
    </w:p>
    <w:p w14:paraId="77ED2A61" w14:textId="09EE6471" w:rsidR="008E3A24" w:rsidRPr="008E3A24" w:rsidRDefault="008E3A24" w:rsidP="00C90F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sidRPr="008E3A24">
        <w:t xml:space="preserve">Critical </w:t>
      </w:r>
      <w:r w:rsidR="00C90FE8">
        <w:t>R</w:t>
      </w:r>
      <w:r w:rsidRPr="008E3A24">
        <w:t xml:space="preserve">ealism is a philosophical framework that offers the </w:t>
      </w:r>
      <w:r w:rsidR="00C90FE8">
        <w:t xml:space="preserve">necessary </w:t>
      </w:r>
      <w:r w:rsidRPr="008E3A24">
        <w:t xml:space="preserve">tools to propose a </w:t>
      </w:r>
      <w:r w:rsidR="001558FB">
        <w:t>universal</w:t>
      </w:r>
      <w:r w:rsidRPr="008E3A24">
        <w:t xml:space="preserve"> account of turning causes and process.</w:t>
      </w:r>
    </w:p>
    <w:p w14:paraId="69191C5B" w14:textId="41AF7933" w:rsidR="00E5398A" w:rsidRDefault="00E5398A" w:rsidP="00E5398A">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96"/>
        <w:jc w:val="both"/>
      </w:pPr>
      <w:r>
        <w:t xml:space="preserve">Critical </w:t>
      </w:r>
      <w:r w:rsidR="00C90FE8">
        <w:t>R</w:t>
      </w:r>
      <w:r>
        <w:t xml:space="preserve">ealism (CR) was proposed by Roy Bhaskar (Bhaskar, 1975; 1979). Bhaskar was concerned about shortcomings he saw in the natural sciences which he traced back to Hume and Kant, specifically “the epistemic fallacy” which conflated epistemology (what is known) with ontology (what is) (Bhaskar, 1975, </w:t>
      </w:r>
      <w:r w:rsidR="00C90FE8">
        <w:t>p</w:t>
      </w:r>
      <w:r>
        <w:t>p. 26-35).</w:t>
      </w:r>
    </w:p>
    <w:p w14:paraId="40145F42" w14:textId="15B2D801" w:rsidR="009F12C1" w:rsidRDefault="00795513">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96"/>
        <w:jc w:val="both"/>
      </w:pPr>
      <w:r>
        <w:t>Bhaskar</w:t>
      </w:r>
      <w:r w:rsidR="00A04539">
        <w:t xml:space="preserve"> argued for the need to simultaneously affirm the existence of an objective reality</w:t>
      </w:r>
      <w:r w:rsidR="004B32CE">
        <w:t xml:space="preserve"> </w:t>
      </w:r>
      <w:r w:rsidR="00A04539">
        <w:t xml:space="preserve">(“realism”) </w:t>
      </w:r>
      <w:r w:rsidR="004B32CE">
        <w:t>and</w:t>
      </w:r>
      <w:r w:rsidR="00A04539">
        <w:t xml:space="preserve"> the limits of human ability to accurately perceive or know the full extent of that reality (“critical”). Here </w:t>
      </w:r>
      <w:r w:rsidR="00E950E8">
        <w:t xml:space="preserve">the discussion </w:t>
      </w:r>
      <w:r w:rsidR="00A04539">
        <w:t>will concentrate on CR as it relates to social reality.</w:t>
      </w:r>
    </w:p>
    <w:p w14:paraId="68973952" w14:textId="2C061FA5"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96"/>
        <w:jc w:val="both"/>
      </w:pPr>
      <w:r>
        <w:t>The usefulness of CR as a resource for theology and/or missiology has been recognised by sociologists, theologians</w:t>
      </w:r>
      <w:r w:rsidR="00E950E8">
        <w:t>,</w:t>
      </w:r>
      <w:r>
        <w:t xml:space="preserve"> and evangelical scholars (Wright, 1993, pp. 45-49; Hiebert, 1999; Kraft, 2005</w:t>
      </w:r>
      <w:r w:rsidR="00DE63B3">
        <w:t>; Taylor, 2020, p. 59</w:t>
      </w:r>
      <w:r>
        <w:t>)</w:t>
      </w:r>
      <w:r w:rsidR="00DE63B3">
        <w:t>, but</w:t>
      </w:r>
      <w:r>
        <w:t xml:space="preserve"> </w:t>
      </w:r>
      <w:r w:rsidR="00B37940">
        <w:t>CR’s potential in this regard is</w:t>
      </w:r>
      <w:r w:rsidR="00DE63B3">
        <w:t xml:space="preserve"> arguably</w:t>
      </w:r>
      <w:r w:rsidR="00B37940">
        <w:t xml:space="preserve"> yet to be fully developed. As such, the language and concepts that follow are based on those</w:t>
      </w:r>
      <w:r>
        <w:t xml:space="preserve"> developed primarily with human persons and social activity in mind </w:t>
      </w:r>
      <w:r w:rsidR="00B37940">
        <w:t xml:space="preserve">and </w:t>
      </w:r>
      <w:r>
        <w:t>may not be fully adequate to capture God’s singular and exceptional nature.</w:t>
      </w:r>
      <w:r w:rsidR="00B37940">
        <w:t xml:space="preserve"> However, they are still useful for the purposes of this discussion.</w:t>
      </w:r>
    </w:p>
    <w:p w14:paraId="0C7EF089" w14:textId="0AA94B26" w:rsidR="009F12C1" w:rsidRDefault="00E950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96"/>
        <w:jc w:val="both"/>
      </w:pPr>
      <w:r>
        <w:t xml:space="preserve">What follows is a brief outline of the CR framework and description of </w:t>
      </w:r>
      <w:r w:rsidR="004B6FF3">
        <w:t>the four recurring outcomes that Walls has observed</w:t>
      </w:r>
      <w:r>
        <w:t xml:space="preserve"> through a CR lens. Next will be a review of a theory of Christian conversion based on a CR framework.</w:t>
      </w:r>
    </w:p>
    <w:p w14:paraId="7CDE60E7" w14:textId="77777777" w:rsidR="009F12C1"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CR Ontology</w:t>
      </w:r>
    </w:p>
    <w:p w14:paraId="7A387367" w14:textId="79B06619"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CR views social reality as comprising three domains: the empirical, the actual</w:t>
      </w:r>
      <w:r w:rsidR="00E950E8">
        <w:t>,</w:t>
      </w:r>
      <w:r>
        <w:t xml:space="preserve"> and the real. </w:t>
      </w:r>
    </w:p>
    <w:p w14:paraId="1C184FED" w14:textId="0FA9BFDE" w:rsidR="009F12C1" w:rsidRDefault="00E950E8" w:rsidP="00E950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96"/>
        <w:jc w:val="both"/>
      </w:pPr>
      <w:r>
        <w:t>As depicted in Figure 1 below, the real domain (everything that is) includes the actual domain (everything that happens) and the empirical</w:t>
      </w:r>
      <w:r w:rsidR="00DE63B3">
        <w:t xml:space="preserve"> domain</w:t>
      </w:r>
      <w:r>
        <w:t xml:space="preserve"> (everything that is experienced).</w:t>
      </w:r>
    </w:p>
    <w:p w14:paraId="6BBEFD14" w14:textId="77777777" w:rsidR="009F12C1" w:rsidRDefault="00A04539" w:rsidP="00E950E8">
      <w:pPr>
        <w:tabs>
          <w:tab w:val="left" w:pos="360"/>
          <w:tab w:val="left" w:pos="720"/>
          <w:tab w:val="left" w:pos="1080"/>
          <w:tab w:val="left" w:pos="1440"/>
          <w:tab w:val="left" w:pos="1800"/>
          <w:tab w:val="left" w:pos="2160"/>
          <w:tab w:val="left" w:pos="2880"/>
          <w:tab w:val="left" w:pos="3600"/>
          <w:tab w:val="left" w:pos="4320"/>
        </w:tabs>
        <w:spacing w:after="160"/>
        <w:jc w:val="center"/>
      </w:pPr>
      <w:r>
        <w:rPr>
          <w:noProof/>
        </w:rPr>
        <w:lastRenderedPageBreak/>
        <w:drawing>
          <wp:inline distT="0" distB="0" distL="0" distR="0" wp14:anchorId="30A6ADD7" wp14:editId="67DA3252">
            <wp:extent cx="3600000" cy="3178800"/>
            <wp:effectExtent l="0" t="0" r="0" b="0"/>
            <wp:docPr id="1025" name="202604CRFig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202604CRFig1.jpeg"/>
                    <pic:cNvPicPr/>
                  </pic:nvPicPr>
                  <pic:blipFill>
                    <a:blip r:embed="rId9"/>
                    <a:stretch>
                      <a:fillRect/>
                    </a:stretch>
                  </pic:blipFill>
                  <pic:spPr>
                    <a:xfrm>
                      <a:off x="0" y="0"/>
                      <a:ext cx="3600000" cy="3178800"/>
                    </a:xfrm>
                    <a:prstGeom prst="rect">
                      <a:avLst/>
                    </a:prstGeom>
                  </pic:spPr>
                </pic:pic>
              </a:graphicData>
            </a:graphic>
          </wp:inline>
        </w:drawing>
      </w:r>
    </w:p>
    <w:p w14:paraId="18FFDB22" w14:textId="6AB30E76" w:rsidR="009F12C1" w:rsidRPr="00E950E8" w:rsidRDefault="00A04539" w:rsidP="00E950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sz w:val="20"/>
        </w:rPr>
      </w:pPr>
      <w:r w:rsidRPr="00E950E8">
        <w:rPr>
          <w:sz w:val="20"/>
        </w:rPr>
        <w:t xml:space="preserve">Fig 1. Three </w:t>
      </w:r>
      <w:r w:rsidR="00C90FE8">
        <w:rPr>
          <w:sz w:val="20"/>
        </w:rPr>
        <w:t>D</w:t>
      </w:r>
      <w:r w:rsidRPr="00E950E8">
        <w:rPr>
          <w:sz w:val="20"/>
        </w:rPr>
        <w:t xml:space="preserve">omains of </w:t>
      </w:r>
      <w:r w:rsidR="00C90FE8">
        <w:rPr>
          <w:sz w:val="20"/>
        </w:rPr>
        <w:t>C</w:t>
      </w:r>
      <w:r w:rsidRPr="00E950E8">
        <w:rPr>
          <w:sz w:val="20"/>
        </w:rPr>
        <w:t xml:space="preserve">ritical </w:t>
      </w:r>
      <w:r w:rsidR="00C90FE8">
        <w:rPr>
          <w:sz w:val="20"/>
        </w:rPr>
        <w:t>R</w:t>
      </w:r>
      <w:r w:rsidRPr="00E950E8">
        <w:rPr>
          <w:sz w:val="20"/>
        </w:rPr>
        <w:t>ealism</w:t>
      </w:r>
    </w:p>
    <w:p w14:paraId="01F7EA6E" w14:textId="31C088E0" w:rsidR="009F12C1" w:rsidRDefault="00A04539" w:rsidP="00E950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96"/>
        <w:jc w:val="both"/>
      </w:pPr>
      <w:r>
        <w:t>The real domain is populated by social structures, agents</w:t>
      </w:r>
      <w:r w:rsidR="00E950E8">
        <w:t>,</w:t>
      </w:r>
      <w:r>
        <w:t xml:space="preserve"> and mechanisms. Social structures are arrangements of people and resources, agents are capable of choice, and mechanisms are the powers through which structures and agents generate events and experiences when they are activated.</w:t>
      </w:r>
    </w:p>
    <w:p w14:paraId="1EE92BBF" w14:textId="77777777" w:rsidR="009F12C1" w:rsidRDefault="00A04539" w:rsidP="00E950E8">
      <w:pPr>
        <w:tabs>
          <w:tab w:val="left" w:pos="360"/>
          <w:tab w:val="left" w:pos="720"/>
          <w:tab w:val="left" w:pos="1080"/>
          <w:tab w:val="left" w:pos="1440"/>
          <w:tab w:val="left" w:pos="1800"/>
          <w:tab w:val="left" w:pos="2160"/>
          <w:tab w:val="left" w:pos="2880"/>
          <w:tab w:val="left" w:pos="3600"/>
          <w:tab w:val="left" w:pos="4320"/>
        </w:tabs>
        <w:spacing w:after="160"/>
        <w:jc w:val="center"/>
      </w:pPr>
      <w:r>
        <w:rPr>
          <w:noProof/>
        </w:rPr>
        <w:drawing>
          <wp:inline distT="0" distB="0" distL="0" distR="0" wp14:anchorId="7B23ABD2" wp14:editId="22E10F8B">
            <wp:extent cx="3600000" cy="3200400"/>
            <wp:effectExtent l="0" t="0" r="0" b="0"/>
            <wp:docPr id="1026" name="202604CRFig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202604CRFig2.jpeg"/>
                    <pic:cNvPicPr/>
                  </pic:nvPicPr>
                  <pic:blipFill>
                    <a:blip r:embed="rId10"/>
                    <a:stretch>
                      <a:fillRect/>
                    </a:stretch>
                  </pic:blipFill>
                  <pic:spPr>
                    <a:xfrm>
                      <a:off x="0" y="0"/>
                      <a:ext cx="3600000" cy="3200400"/>
                    </a:xfrm>
                    <a:prstGeom prst="rect">
                      <a:avLst/>
                    </a:prstGeom>
                  </pic:spPr>
                </pic:pic>
              </a:graphicData>
            </a:graphic>
          </wp:inline>
        </w:drawing>
      </w:r>
    </w:p>
    <w:p w14:paraId="723FF130" w14:textId="6261E038" w:rsidR="009F12C1" w:rsidRPr="00E950E8" w:rsidRDefault="00A04539" w:rsidP="00E950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sz w:val="20"/>
        </w:rPr>
      </w:pPr>
      <w:r w:rsidRPr="00E950E8">
        <w:rPr>
          <w:sz w:val="20"/>
        </w:rPr>
        <w:t xml:space="preserve">Fig 2. An </w:t>
      </w:r>
      <w:r w:rsidR="00C90FE8">
        <w:rPr>
          <w:sz w:val="20"/>
        </w:rPr>
        <w:t>I</w:t>
      </w:r>
      <w:r w:rsidRPr="00E950E8">
        <w:rPr>
          <w:sz w:val="20"/>
        </w:rPr>
        <w:t xml:space="preserve">llustration of </w:t>
      </w:r>
      <w:r w:rsidR="00C90FE8">
        <w:rPr>
          <w:sz w:val="20"/>
        </w:rPr>
        <w:t>I</w:t>
      </w:r>
      <w:r w:rsidRPr="00E950E8">
        <w:rPr>
          <w:sz w:val="20"/>
        </w:rPr>
        <w:t xml:space="preserve">nteractions between the </w:t>
      </w:r>
      <w:r w:rsidR="00C90FE8">
        <w:rPr>
          <w:sz w:val="20"/>
        </w:rPr>
        <w:t>T</w:t>
      </w:r>
      <w:r w:rsidRPr="00E950E8">
        <w:rPr>
          <w:sz w:val="20"/>
        </w:rPr>
        <w:t xml:space="preserve">hree </w:t>
      </w:r>
      <w:r w:rsidR="00C90FE8">
        <w:rPr>
          <w:sz w:val="20"/>
        </w:rPr>
        <w:t>D</w:t>
      </w:r>
      <w:r w:rsidRPr="00E950E8">
        <w:rPr>
          <w:sz w:val="20"/>
        </w:rPr>
        <w:t xml:space="preserve">omains of </w:t>
      </w:r>
      <w:r w:rsidR="00C90FE8">
        <w:rPr>
          <w:sz w:val="20"/>
        </w:rPr>
        <w:t>C</w:t>
      </w:r>
      <w:r w:rsidRPr="00E950E8">
        <w:rPr>
          <w:sz w:val="20"/>
        </w:rPr>
        <w:t xml:space="preserve">ritical </w:t>
      </w:r>
      <w:r w:rsidR="00C90FE8">
        <w:rPr>
          <w:sz w:val="20"/>
        </w:rPr>
        <w:t>R</w:t>
      </w:r>
      <w:r w:rsidRPr="00E950E8">
        <w:rPr>
          <w:sz w:val="20"/>
        </w:rPr>
        <w:t>ealism</w:t>
      </w:r>
    </w:p>
    <w:p w14:paraId="1A14B520" w14:textId="7EBF102E"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96"/>
        <w:jc w:val="both"/>
      </w:pPr>
      <w:r>
        <w:t xml:space="preserve">Structures and agents have power to generate events through mechanisms, but </w:t>
      </w:r>
      <w:proofErr w:type="gramStart"/>
      <w:r>
        <w:t xml:space="preserve">whether </w:t>
      </w:r>
      <w:r w:rsidR="00B37940">
        <w:t>or not</w:t>
      </w:r>
      <w:proofErr w:type="gramEnd"/>
      <w:r w:rsidR="00B37940">
        <w:t xml:space="preserve"> </w:t>
      </w:r>
      <w:r>
        <w:t>they</w:t>
      </w:r>
      <w:r w:rsidR="00B37940">
        <w:t xml:space="preserve"> </w:t>
      </w:r>
      <w:proofErr w:type="gramStart"/>
      <w:r w:rsidR="00B37940">
        <w:t>actually</w:t>
      </w:r>
      <w:r>
        <w:t xml:space="preserve"> do</w:t>
      </w:r>
      <w:proofErr w:type="gramEnd"/>
      <w:r>
        <w:t xml:space="preserve"> </w:t>
      </w:r>
      <w:proofErr w:type="gramStart"/>
      <w:r>
        <w:t>depends</w:t>
      </w:r>
      <w:proofErr w:type="gramEnd"/>
      <w:r>
        <w:t xml:space="preserve"> on whether those powers are activated. Agents, structures</w:t>
      </w:r>
      <w:r w:rsidR="00E950E8">
        <w:t>,</w:t>
      </w:r>
      <w:r>
        <w:t xml:space="preserve"> and events may be perceived </w:t>
      </w:r>
      <w:r w:rsidR="00DE63B3">
        <w:t>and/</w:t>
      </w:r>
      <w:r>
        <w:t xml:space="preserve">or experienced in the </w:t>
      </w:r>
      <w:r w:rsidR="00E950E8">
        <w:t>e</w:t>
      </w:r>
      <w:r>
        <w:t>mpirical domain</w:t>
      </w:r>
      <w:r w:rsidR="00DE63B3">
        <w:t>, or they may not</w:t>
      </w:r>
      <w:r>
        <w:t>.</w:t>
      </w:r>
    </w:p>
    <w:p w14:paraId="286D1596" w14:textId="77777777" w:rsidR="008026E5" w:rsidRDefault="008026E5">
      <w:pPr>
        <w:rPr>
          <w:i/>
        </w:rPr>
      </w:pPr>
      <w:r>
        <w:rPr>
          <w:i/>
        </w:rPr>
        <w:br w:type="page"/>
      </w:r>
    </w:p>
    <w:p w14:paraId="27755BAD" w14:textId="38DD9A16" w:rsidR="009F12C1"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lastRenderedPageBreak/>
        <w:t>CR Epistemology</w:t>
      </w:r>
    </w:p>
    <w:p w14:paraId="28C4D010" w14:textId="537E5169" w:rsidR="00CC0CFF" w:rsidRDefault="00A04539" w:rsidP="005E4E7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A</w:t>
      </w:r>
      <w:r w:rsidR="00215393">
        <w:t xml:space="preserve"> </w:t>
      </w:r>
      <w:r w:rsidR="00DE63B3">
        <w:t>key</w:t>
      </w:r>
      <w:r>
        <w:t xml:space="preserve"> feature of CR is the distinction between the transitive and intransitive dimensions</w:t>
      </w:r>
      <w:r w:rsidR="00E950E8">
        <w:t xml:space="preserve"> of</w:t>
      </w:r>
      <w:r w:rsidR="00215393">
        <w:t xml:space="preserve"> knowledge</w:t>
      </w:r>
      <w:r>
        <w:t xml:space="preserve">. The intransitive is what simply </w:t>
      </w:r>
      <w:r w:rsidR="00E950E8">
        <w:t>“</w:t>
      </w:r>
      <w:r>
        <w:t>is</w:t>
      </w:r>
      <w:r w:rsidR="00E950E8">
        <w:t>”</w:t>
      </w:r>
      <w:r>
        <w:t xml:space="preserve"> and exists independently of</w:t>
      </w:r>
      <w:r w:rsidR="00B37940">
        <w:t xml:space="preserve"> human awareness or knowledge</w:t>
      </w:r>
      <w:r>
        <w:t>.</w:t>
      </w:r>
      <w:r w:rsidR="00B37940">
        <w:t xml:space="preserve"> </w:t>
      </w:r>
      <w:r>
        <w:t xml:space="preserve">The transitive dimension refers to </w:t>
      </w:r>
      <w:r w:rsidR="00E950E8">
        <w:t>human</w:t>
      </w:r>
      <w:r>
        <w:t xml:space="preserve"> understanding and description of what is. Even in the empirical domain of </w:t>
      </w:r>
      <w:r w:rsidR="00E950E8">
        <w:t xml:space="preserve">human </w:t>
      </w:r>
      <w:r>
        <w:t>experiences and observations, interpretation is conditioned (and limited) by cultur</w:t>
      </w:r>
      <w:r w:rsidR="00E950E8">
        <w:t>al location</w:t>
      </w:r>
      <w:r>
        <w:t xml:space="preserve"> and perspective. </w:t>
      </w:r>
      <w:r w:rsidR="00E950E8">
        <w:t>People’s</w:t>
      </w:r>
      <w:r>
        <w:t xml:space="preserve"> ability to accurately know the actual and real domains is even more limited.</w:t>
      </w:r>
      <w:r w:rsidR="00CC0CFF">
        <w:t xml:space="preserve"> </w:t>
      </w:r>
    </w:p>
    <w:p w14:paraId="3BD54B0D" w14:textId="30060B3A" w:rsidR="009F12C1" w:rsidRDefault="0026721F" w:rsidP="00C90FE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For</w:t>
      </w:r>
      <w:r w:rsidR="00CC0CFF">
        <w:t xml:space="preserve"> example, theology is the transitive human attempt to study, understand</w:t>
      </w:r>
      <w:r w:rsidR="00C90FE8">
        <w:t>,</w:t>
      </w:r>
      <w:r w:rsidR="00CC0CFF">
        <w:t xml:space="preserve"> and describe God within specific languages, cultures</w:t>
      </w:r>
      <w:r w:rsidR="00C90FE8">
        <w:t>,</w:t>
      </w:r>
      <w:r w:rsidR="00CC0CFF">
        <w:t xml:space="preserve"> and perspectives. God is the intransitive “I AM who I AM” (Ex 3:14) and does not change based on who theologians think </w:t>
      </w:r>
      <w:r w:rsidR="00DE63B3">
        <w:t>he is or the language they use to describe him</w:t>
      </w:r>
      <w:r w:rsidR="00CC0CFF">
        <w:t>.</w:t>
      </w:r>
    </w:p>
    <w:p w14:paraId="00AD16BB" w14:textId="77777777" w:rsidR="009F12C1"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Walls according to CR</w:t>
      </w:r>
    </w:p>
    <w:p w14:paraId="3EA792A6" w14:textId="220F9309" w:rsidR="009F12C1" w:rsidRDefault="00215393" w:rsidP="005E4E7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In CR terms,</w:t>
      </w:r>
      <w:r w:rsidR="00A04539">
        <w:t xml:space="preserve"> </w:t>
      </w:r>
      <w:r>
        <w:t xml:space="preserve">the </w:t>
      </w:r>
      <w:r w:rsidR="00A04539">
        <w:t>four conviction</w:t>
      </w:r>
      <w:r>
        <w:t>-responses</w:t>
      </w:r>
      <w:r w:rsidR="00A04539">
        <w:t xml:space="preserve"> </w:t>
      </w:r>
      <w:r w:rsidR="00DE63B3">
        <w:t>Walls</w:t>
      </w:r>
      <w:r>
        <w:t xml:space="preserve"> </w:t>
      </w:r>
      <w:r w:rsidR="00DE63B3">
        <w:t>identifie</w:t>
      </w:r>
      <w:r>
        <w:t>s</w:t>
      </w:r>
      <w:r w:rsidR="00A04539">
        <w:t xml:space="preserve"> represent a transitive theoretical synthesis, built from empirical historical evidence that </w:t>
      </w:r>
      <w:r>
        <w:t>reveals</w:t>
      </w:r>
      <w:r w:rsidR="00A04539">
        <w:t xml:space="preserve"> a pattern of events in the actual domain </w:t>
      </w:r>
      <w:r w:rsidR="00DE63B3">
        <w:t>that</w:t>
      </w:r>
      <w:r>
        <w:t xml:space="preserve"> </w:t>
      </w:r>
      <w:r w:rsidR="00A04539">
        <w:t>recur</w:t>
      </w:r>
      <w:r>
        <w:t>s</w:t>
      </w:r>
      <w:r w:rsidR="00A04539">
        <w:t xml:space="preserve"> across times and cultures. </w:t>
      </w:r>
      <w:r w:rsidR="00C7671E" w:rsidRPr="00C7671E">
        <w:rPr>
          <w:lang w:val="en-GB"/>
        </w:rPr>
        <w:t>Those conviction-responses</w:t>
      </w:r>
      <w:r w:rsidR="00A04539">
        <w:t xml:space="preserve"> point to intransitive agents or structures in the real domain that transcend culture and, when activated, generate the turning and convictions </w:t>
      </w:r>
      <w:r w:rsidR="00E950E8">
        <w:t xml:space="preserve">Walls </w:t>
      </w:r>
      <w:r w:rsidR="00A04539">
        <w:t>observed in historic Christianity.</w:t>
      </w:r>
    </w:p>
    <w:p w14:paraId="3DB1AF20" w14:textId="28A3632B"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Walls explicitly identifies God and those who turn as agents in the turning process</w:t>
      </w:r>
      <w:r w:rsidR="00E950E8">
        <w:t>:</w:t>
      </w:r>
      <w:r>
        <w:t xml:space="preserve"> “</w:t>
      </w:r>
      <w:r w:rsidR="00E950E8">
        <w:t>C</w:t>
      </w:r>
      <w:r>
        <w:t xml:space="preserve">onversion represents the specifically Christian understanding of the response to God's saving activity” (Walls, 2025, p. 26), and </w:t>
      </w:r>
      <w:r w:rsidR="00215393">
        <w:t>the</w:t>
      </w:r>
      <w:r>
        <w:t xml:space="preserve"> four conviction</w:t>
      </w:r>
      <w:r w:rsidR="00215393">
        <w:t>-response</w:t>
      </w:r>
      <w:r>
        <w:t xml:space="preserve">s suggest that those who have already turned represent a special locus of God’s agency and activity (Walls, 2025, p. 74). </w:t>
      </w:r>
      <w:r w:rsidR="00DE63B3">
        <w:t>Walls names t</w:t>
      </w:r>
      <w:r>
        <w:t xml:space="preserve">he overarching social structure </w:t>
      </w:r>
      <w:r w:rsidR="00DE63B3">
        <w:t>a</w:t>
      </w:r>
      <w:r>
        <w:t>s Christianity (Walls, 2025, p. 74).</w:t>
      </w:r>
    </w:p>
    <w:p w14:paraId="6498456D" w14:textId="77777777" w:rsidR="009F12C1"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Taylor's Theory of Conversion</w:t>
      </w:r>
    </w:p>
    <w:p w14:paraId="40AC4887" w14:textId="6C0E7087"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 xml:space="preserve">Lynne Taylor used a CR framework in her grounded theory research on the </w:t>
      </w:r>
      <w:r w:rsidR="00E950E8">
        <w:t>“</w:t>
      </w:r>
      <w:r>
        <w:t>turning</w:t>
      </w:r>
      <w:r w:rsidR="00E950E8">
        <w:t>”</w:t>
      </w:r>
      <w:r>
        <w:t xml:space="preserve"> experiences of nine unchurched Australians who identified as Christian during adulthood</w:t>
      </w:r>
      <w:r w:rsidR="00E950E8">
        <w:t>.</w:t>
      </w:r>
      <w:r>
        <w:t xml:space="preserve"> </w:t>
      </w:r>
      <w:r w:rsidR="00E950E8">
        <w:t>(Taylor speaks of “the conversion process,” “faith formation,” and “becoming Christian.” For continuity and clarity, th</w:t>
      </w:r>
      <w:r w:rsidR="00DE63B3">
        <w:t>is</w:t>
      </w:r>
      <w:r w:rsidR="00E950E8">
        <w:t xml:space="preserve"> discussion will </w:t>
      </w:r>
      <w:r w:rsidR="00215393">
        <w:t>us</w:t>
      </w:r>
      <w:r w:rsidR="00E950E8">
        <w:t>e “conversion” and Walls’s language of “turning”</w:t>
      </w:r>
      <w:r w:rsidR="00215393">
        <w:t xml:space="preserve"> interchangeably</w:t>
      </w:r>
      <w:r w:rsidR="00D501CE">
        <w:t>.</w:t>
      </w:r>
      <w:r w:rsidR="00E950E8">
        <w:t xml:space="preserve">) She </w:t>
      </w:r>
      <w:r>
        <w:t>subsequently proposed a substantive theory of conversion (</w:t>
      </w:r>
      <w:r w:rsidR="00D501CE">
        <w:t xml:space="preserve">Taylor, </w:t>
      </w:r>
      <w:r>
        <w:t xml:space="preserve">2017; 2021). </w:t>
      </w:r>
    </w:p>
    <w:p w14:paraId="2C674C65" w14:textId="1EB8E4A6"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Several aspects of </w:t>
      </w:r>
      <w:r w:rsidR="00E950E8">
        <w:t>Taylor’s</w:t>
      </w:r>
      <w:r>
        <w:t xml:space="preserve"> research are significant for </w:t>
      </w:r>
      <w:r w:rsidR="00E950E8">
        <w:t>this discussion</w:t>
      </w:r>
      <w:r>
        <w:t>.</w:t>
      </w:r>
    </w:p>
    <w:p w14:paraId="11EA8102" w14:textId="273199A8"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First, Taylor clearly identifies three agents in the conversion process</w:t>
      </w:r>
      <w:r w:rsidR="00E950E8">
        <w:t>:</w:t>
      </w:r>
      <w:r>
        <w:t xml:space="preserve"> God, the one turning, and </w:t>
      </w:r>
      <w:r w:rsidR="00E950E8">
        <w:t>“</w:t>
      </w:r>
      <w:r>
        <w:t>others</w:t>
      </w:r>
      <w:r w:rsidR="00E950E8">
        <w:t>”</w:t>
      </w:r>
      <w:r>
        <w:t xml:space="preserve"> who have already turned (Taylor, 2021, pp. 38-39, 40-42). This </w:t>
      </w:r>
      <w:r w:rsidR="00E950E8">
        <w:t xml:space="preserve">description </w:t>
      </w:r>
      <w:r>
        <w:t>corrects the broader sociological discussion of turning in two important ways that enable dialogue with theology and missiology</w:t>
      </w:r>
      <w:r w:rsidR="00E950E8">
        <w:t>:</w:t>
      </w:r>
    </w:p>
    <w:p w14:paraId="4535E3BB" w14:textId="4265C78D" w:rsidR="00E950E8" w:rsidRDefault="00DE63B3" w:rsidP="00E950E8">
      <w:pPr>
        <w:pStyle w:val="ListParagraph"/>
        <w:numPr>
          <w:ilvl w:val="0"/>
          <w:numId w:val="2"/>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216"/>
        <w:jc w:val="both"/>
      </w:pPr>
      <w:r>
        <w:t>Taylor’s</w:t>
      </w:r>
      <w:r w:rsidR="00E950E8">
        <w:t xml:space="preserve"> </w:t>
      </w:r>
      <w:r>
        <w:t>theory</w:t>
      </w:r>
      <w:r w:rsidR="00E950E8">
        <w:t xml:space="preserve"> is </w:t>
      </w:r>
      <w:r>
        <w:t>particularly</w:t>
      </w:r>
      <w:r w:rsidR="00E950E8">
        <w:t xml:space="preserve"> </w:t>
      </w:r>
      <w:r>
        <w:t>significant</w:t>
      </w:r>
      <w:r w:rsidR="00E950E8">
        <w:t xml:space="preserve"> </w:t>
      </w:r>
      <w:r>
        <w:t>because it</w:t>
      </w:r>
      <w:r w:rsidR="00E950E8">
        <w:t xml:space="preserve"> cent</w:t>
      </w:r>
      <w:r w:rsidR="00E546EB">
        <w:t>re</w:t>
      </w:r>
      <w:r w:rsidR="00E950E8">
        <w:t xml:space="preserve">s God as an agent in the turning process. She notes that </w:t>
      </w:r>
      <w:r w:rsidR="00807DCC">
        <w:t>C</w:t>
      </w:r>
      <w:r w:rsidR="00E950E8">
        <w:t xml:space="preserve">ritical </w:t>
      </w:r>
      <w:r w:rsidR="00807DCC">
        <w:t>R</w:t>
      </w:r>
      <w:r w:rsidR="00E950E8">
        <w:t>ealism as a research philosophy is thus instrumental in enabling a connection between sociological and theological theori</w:t>
      </w:r>
      <w:r>
        <w:t>s</w:t>
      </w:r>
      <w:r w:rsidR="00E950E8">
        <w:t>ing (Taylor, 2020, pp. 56-59).</w:t>
      </w:r>
    </w:p>
    <w:p w14:paraId="4CBCD5FD" w14:textId="0B869605" w:rsidR="009F12C1" w:rsidRDefault="00A04539" w:rsidP="00E950E8">
      <w:pPr>
        <w:pStyle w:val="ListParagraph"/>
        <w:numPr>
          <w:ilvl w:val="0"/>
          <w:numId w:val="2"/>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216"/>
        <w:jc w:val="both"/>
      </w:pPr>
      <w:r>
        <w:t>Taylor’s theory of turning also highlights the agency of the one turning (Taylor, 2021, p. 37) and the agency of others in the turner’s life (Taylor, 2021, p. 38).</w:t>
      </w:r>
    </w:p>
    <w:p w14:paraId="17F443BD" w14:textId="02E7B4F1"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Second, Taylor’s research finds that “relational authenticity” (RA) is at the core of conversion, which is “</w:t>
      </w:r>
      <w:proofErr w:type="spellStart"/>
      <w:r>
        <w:t>fueled</w:t>
      </w:r>
      <w:proofErr w:type="spellEnd"/>
      <w:r>
        <w:t xml:space="preserve"> by a desire for relational authenticity” (Taylor, 2021, p. 39) in one’s personal, social, and spiritual life.</w:t>
      </w:r>
      <w:r w:rsidR="00E950E8">
        <w:t xml:space="preserve"> </w:t>
      </w:r>
      <w:r>
        <w:t xml:space="preserve">She argues that RA represents the restoration of true humanity, that is “the project of becoming the person you are” (Taylor, 2017, p. 37), leading </w:t>
      </w:r>
      <w:r>
        <w:lastRenderedPageBreak/>
        <w:t>to restoration of personal, social</w:t>
      </w:r>
      <w:r w:rsidR="00E950E8">
        <w:t>,</w:t>
      </w:r>
      <w:r>
        <w:t xml:space="preserve"> and cosmological relationship</w:t>
      </w:r>
      <w:r w:rsidR="00807DCC">
        <w:t>s</w:t>
      </w:r>
      <w:r>
        <w:t xml:space="preserve"> (Taylor, 2017, p.37; Taylor, 2021, p. 39). Hence, this authenticity is not only a transformation in the turner’s relationship with themself but also their relationships with God and others.</w:t>
      </w:r>
    </w:p>
    <w:p w14:paraId="10D7642F" w14:textId="0B429A9B"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Third, </w:t>
      </w:r>
      <w:r w:rsidR="00E950E8">
        <w:t xml:space="preserve">Taylor’s research </w:t>
      </w:r>
      <w:r>
        <w:t>found that spiritual practices were a significant and recurring element of the turning process. She defined spiritual practices as "those activities that helped to form participants spiritually" (Taylor, 2019, p. 5). The practices were diverse and involved varying levels of intentionality but were present in every case, leading Taylor to conclude that the turning process i</w:t>
      </w:r>
      <w:r w:rsidR="00DE63B3">
        <w:t>ncludes</w:t>
      </w:r>
      <w:r>
        <w:t xml:space="preserve"> performative, embodied acts of faith (Taylor, 2019).</w:t>
      </w:r>
    </w:p>
    <w:p w14:paraId="4DC59526" w14:textId="55A55340" w:rsidR="0018376C"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Taylor according to CR</w:t>
      </w:r>
    </w:p>
    <w:p w14:paraId="322B0D3B" w14:textId="7A3A4670"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 xml:space="preserve">Within a CR framework, the process Taylor outlines in her substantive theory of conversion represents a transitive synthesis of </w:t>
      </w:r>
      <w:r w:rsidR="0018376C">
        <w:t>her interviewees’</w:t>
      </w:r>
      <w:r>
        <w:t xml:space="preserve"> empirical experiences. </w:t>
      </w:r>
    </w:p>
    <w:p w14:paraId="38A76614" w14:textId="62A79725"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In CR terms, Taylor explicitly identifies God “as an active agent in conversion, acknowledging God's role in multiple elements of the conversion process</w:t>
      </w:r>
      <w:r w:rsidR="00E950E8">
        <w:t>”</w:t>
      </w:r>
      <w:r>
        <w:t xml:space="preserve"> (Taylor, 2021, p. 41)</w:t>
      </w:r>
      <w:r w:rsidR="00D501CE">
        <w:t>. Taylor also highlights the significance of</w:t>
      </w:r>
      <w:r>
        <w:t xml:space="preserve"> the lives and relationships of </w:t>
      </w:r>
      <w:r w:rsidR="00D501CE">
        <w:t>“</w:t>
      </w:r>
      <w:r>
        <w:t>others</w:t>
      </w:r>
      <w:r w:rsidR="00D501CE">
        <w:t>”</w:t>
      </w:r>
      <w:r>
        <w:t xml:space="preserve"> who exhibit RA </w:t>
      </w:r>
      <w:proofErr w:type="gramStart"/>
      <w:r>
        <w:t>as a result of</w:t>
      </w:r>
      <w:proofErr w:type="gramEnd"/>
      <w:r>
        <w:t xml:space="preserve"> their own turning (Taylor, 2021, pp. 40–41).</w:t>
      </w:r>
      <w:r w:rsidR="00E950E8">
        <w:t xml:space="preserve"> </w:t>
      </w:r>
      <w:r>
        <w:t>The individual turner interacts with these agents and repeatedly exer</w:t>
      </w:r>
      <w:r w:rsidR="0018376C">
        <w:t>cises</w:t>
      </w:r>
      <w:r>
        <w:t xml:space="preserve"> agency </w:t>
      </w:r>
      <w:r w:rsidR="00D501CE">
        <w:t xml:space="preserve">in choosing </w:t>
      </w:r>
      <w:r w:rsidR="0018376C">
        <w:t xml:space="preserve">whether </w:t>
      </w:r>
      <w:r w:rsidR="00D501CE">
        <w:t xml:space="preserve">to turn </w:t>
      </w:r>
      <w:r>
        <w:t>toward</w:t>
      </w:r>
      <w:r w:rsidR="00D501CE">
        <w:t xml:space="preserve"> Christianity</w:t>
      </w:r>
      <w:r>
        <w:t>.</w:t>
      </w:r>
    </w:p>
    <w:p w14:paraId="0903D859" w14:textId="6C5D0397"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Although Christianity is the social structure explicitly identified by the turners, RA itself meets the definition of a social structure</w:t>
      </w:r>
      <w:r w:rsidR="00E950E8">
        <w:t>—</w:t>
      </w:r>
      <w:r>
        <w:t>an arrangement of agents that “impacts all areas of relationships—with God, self, others</w:t>
      </w:r>
      <w:r w:rsidR="00EE55B4">
        <w:t>,</w:t>
      </w:r>
      <w:r>
        <w:t xml:space="preserve"> and all of creation” (Taylor, 2017, p. 47). Notably, RA does not necessarily </w:t>
      </w:r>
      <w:r w:rsidR="0018376C">
        <w:t>change who those relationships are with, but their</w:t>
      </w:r>
      <w:r>
        <w:t xml:space="preserve"> quality and</w:t>
      </w:r>
      <w:r w:rsidR="00CC0CFF">
        <w:t xml:space="preserve"> the</w:t>
      </w:r>
      <w:r>
        <w:t xml:space="preserve"> nature of who the person is in those relationships. This</w:t>
      </w:r>
      <w:r w:rsidR="00E950E8">
        <w:t xml:space="preserve"> change</w:t>
      </w:r>
      <w:r>
        <w:t xml:space="preserve"> </w:t>
      </w:r>
      <w:r w:rsidR="0018376C">
        <w:t>recalls Walls’s image of a reoriented map rather than a new one, as well as his description of a relational recalibration process that unfolds at both individual and communal levels</w:t>
      </w:r>
      <w:r>
        <w:t xml:space="preserve"> over generations (Walls, 2025, pp. 54-</w:t>
      </w:r>
      <w:r w:rsidR="00EE55B4">
        <w:t>5</w:t>
      </w:r>
      <w:r>
        <w:t>6).</w:t>
      </w:r>
    </w:p>
    <w:p w14:paraId="738F81F4" w14:textId="32328C3F"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Taylor’s CR study on conversion reinforces and supplements Walls</w:t>
      </w:r>
      <w:r w:rsidR="00AF2BD3">
        <w:t>’</w:t>
      </w:r>
      <w:r w:rsidR="00EE55B4">
        <w:t>s</w:t>
      </w:r>
      <w:r w:rsidR="00AF2BD3">
        <w:t xml:space="preserve"> observations</w:t>
      </w:r>
      <w:r>
        <w:t xml:space="preserve"> </w:t>
      </w:r>
      <w:r w:rsidR="00D501CE">
        <w:t>by identifying RA as a key outcome of turning</w:t>
      </w:r>
      <w:r>
        <w:t>.</w:t>
      </w:r>
      <w:r w:rsidR="0018376C">
        <w:t xml:space="preserve"> RA as an outcome of turning is not inconsistent with Walls’ analysis, but Walls does not explicitly identify it.</w:t>
      </w:r>
    </w:p>
    <w:p w14:paraId="6379739C" w14:textId="37ACECD0" w:rsidR="009F12C1" w:rsidRPr="000F1EBA"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rPr>
          <w:szCs w:val="24"/>
        </w:rPr>
      </w:pPr>
      <w:r w:rsidRPr="000F1EBA">
        <w:rPr>
          <w:b/>
          <w:szCs w:val="24"/>
        </w:rPr>
        <w:t>What is Scripture pointing toward?</w:t>
      </w:r>
    </w:p>
    <w:p w14:paraId="45551F2F" w14:textId="4273BBC5"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 xml:space="preserve">Having </w:t>
      </w:r>
      <w:r w:rsidR="00F47BC6">
        <w:t>examined</w:t>
      </w:r>
      <w:r>
        <w:t xml:space="preserve"> the research of Walls and Taylor, </w:t>
      </w:r>
      <w:r w:rsidR="000F1EBA">
        <w:t xml:space="preserve">the discussion </w:t>
      </w:r>
      <w:r>
        <w:t xml:space="preserve">will now consider the </w:t>
      </w:r>
      <w:r w:rsidR="000F1EBA">
        <w:t>b</w:t>
      </w:r>
      <w:r>
        <w:t>iblical narrative</w:t>
      </w:r>
      <w:r w:rsidR="00AF2BD3">
        <w:t xml:space="preserve"> in relation to turning, in CR terms</w:t>
      </w:r>
      <w:r>
        <w:t xml:space="preserve">. </w:t>
      </w:r>
    </w:p>
    <w:p w14:paraId="6D9A1D0C" w14:textId="2BAA0A19" w:rsidR="009F12C1"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 xml:space="preserve">Scripture and the </w:t>
      </w:r>
      <w:r w:rsidR="000F1EBA">
        <w:rPr>
          <w:i/>
        </w:rPr>
        <w:t>R</w:t>
      </w:r>
      <w:r>
        <w:rPr>
          <w:i/>
        </w:rPr>
        <w:t>eal</w:t>
      </w:r>
    </w:p>
    <w:p w14:paraId="4C59406E" w14:textId="07DFCD8A"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 xml:space="preserve">The Bible claims to be an authoritative source of revelation about the real </w:t>
      </w:r>
      <w:r w:rsidR="008049C8">
        <w:t>domain</w:t>
      </w:r>
      <w:r w:rsidR="0018376C">
        <w:t>,</w:t>
      </w:r>
      <w:r w:rsidR="008049C8">
        <w:t xml:space="preserve"> </w:t>
      </w:r>
      <w:r>
        <w:t>and people who have turned to Jesus</w:t>
      </w:r>
      <w:r w:rsidR="0018376C">
        <w:t xml:space="preserve"> have consistently affirmed it as such over many centuries</w:t>
      </w:r>
      <w:r>
        <w:t xml:space="preserve">. </w:t>
      </w:r>
    </w:p>
    <w:p w14:paraId="1709AB88" w14:textId="3537A88C"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In CR terms, the Bible may be viewed as a description of events and non-events, a</w:t>
      </w:r>
      <w:r w:rsidR="000F1EBA">
        <w:t>s well as of</w:t>
      </w:r>
      <w:r>
        <w:t xml:space="preserve"> empirical experiences and non-experiences revealing </w:t>
      </w:r>
      <w:r w:rsidR="008049C8">
        <w:t>real</w:t>
      </w:r>
      <w:r>
        <w:t xml:space="preserve"> agents, structures</w:t>
      </w:r>
      <w:r w:rsidR="000F1EBA">
        <w:t>,</w:t>
      </w:r>
      <w:r>
        <w:t xml:space="preserve"> and mechanisms. This revelation was given through a wide range of human authors and editors who </w:t>
      </w:r>
      <w:r w:rsidR="0018376C">
        <w:t>produced</w:t>
      </w:r>
      <w:r>
        <w:t xml:space="preserve"> transitive accounts shaped by their individual culture and perspectives. </w:t>
      </w:r>
    </w:p>
    <w:p w14:paraId="690645A3" w14:textId="509AFA99"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Does the </w:t>
      </w:r>
      <w:r w:rsidR="000F1EBA">
        <w:t>b</w:t>
      </w:r>
      <w:r>
        <w:t xml:space="preserve">iblical narrative support the real agents and structures we identified </w:t>
      </w:r>
      <w:r w:rsidR="0018376C">
        <w:t>in</w:t>
      </w:r>
      <w:r>
        <w:t xml:space="preserve"> the work of Walls and Taylor?</w:t>
      </w:r>
    </w:p>
    <w:p w14:paraId="30AA7820" w14:textId="77777777" w:rsidR="009F12C1"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Agents</w:t>
      </w:r>
    </w:p>
    <w:p w14:paraId="16CF2B69" w14:textId="1B36A86B"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God</w:t>
      </w:r>
      <w:r w:rsidR="00BB7F8A">
        <w:rPr>
          <w:i/>
        </w:rPr>
        <w:t>.</w:t>
      </w:r>
      <w:r>
        <w:t xml:space="preserve"> The Biblical narrative portrays God as the generative agent of all things across the arc of Genesis to Revelation (including Gen 1:1, Is 45:7, Rom 11:33-36</w:t>
      </w:r>
      <w:r w:rsidR="00ED3D82">
        <w:t>,</w:t>
      </w:r>
      <w:r>
        <w:t xml:space="preserve"> and Rev 10:6). God is most </w:t>
      </w:r>
      <w:r>
        <w:lastRenderedPageBreak/>
        <w:t>commonly referred to generically, but the language of Father (Jn 3:35), Son (Jn 1:1-3, Col 1:13-20)</w:t>
      </w:r>
      <w:r w:rsidR="00EE55B4">
        <w:t>,</w:t>
      </w:r>
      <w:r>
        <w:t xml:space="preserve"> and Holy Spirit (Jn 6:53, 2 Cor 3:6) are all identified in ways that are both distinct and yet overlapping, implying unity and community in who God is. </w:t>
      </w:r>
    </w:p>
    <w:p w14:paraId="1D6BFAA9" w14:textId="35B1F49A"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God is referred to repeatedly as the primary agent in the context of turning, giving a new heart and a new spirit (Eze 36:26-37), writing </w:t>
      </w:r>
      <w:r w:rsidR="00ED3D82">
        <w:t>h</w:t>
      </w:r>
      <w:r>
        <w:t xml:space="preserve">is law on </w:t>
      </w:r>
      <w:r w:rsidR="00ED3D82">
        <w:t>h</w:t>
      </w:r>
      <w:r>
        <w:t xml:space="preserve">is peoples’ hearts (Jer 31:33-34), causing </w:t>
      </w:r>
      <w:r w:rsidR="00ED3D82">
        <w:t>h</w:t>
      </w:r>
      <w:r>
        <w:t xml:space="preserve">is people to will and work according to </w:t>
      </w:r>
      <w:r w:rsidR="00ED3D82">
        <w:t>h</w:t>
      </w:r>
      <w:r>
        <w:t>is purposes (Phil 2:13), granting repentance (Acts 11:18, 2 Tim 2:25)</w:t>
      </w:r>
      <w:r w:rsidR="00EE55B4">
        <w:t>,</w:t>
      </w:r>
      <w:r>
        <w:t xml:space="preserve"> and showing kindness (Rom 2:4) and mercy (Rom 12:1-2) that lead to transformation. Father, Son</w:t>
      </w:r>
      <w:r w:rsidR="00ED3D82">
        <w:t>,</w:t>
      </w:r>
      <w:r>
        <w:t xml:space="preserve"> and Holy Spirit are all referred to in this regard, with the Father drawing people to Jesus (Jn 6:44-5), Jesus seeking and saving (Lk 19:10) and inviting to repentance and fellowship (Rev 3:19-20), and the Holy Spirit enabling entry to the kingdom (Jn 3:5-8). </w:t>
      </w:r>
    </w:p>
    <w:p w14:paraId="527BE60F" w14:textId="4277A5BA"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God’s people</w:t>
      </w:r>
      <w:r w:rsidR="00BB7F8A">
        <w:rPr>
          <w:i/>
        </w:rPr>
        <w:t>.</w:t>
      </w:r>
      <w:r>
        <w:t xml:space="preserve"> At least as early as Gen 12 there are indications that God intended that </w:t>
      </w:r>
      <w:r w:rsidR="00ED3D82">
        <w:t>h</w:t>
      </w:r>
      <w:r>
        <w:t>is people would be part of the turning process of others (Gen 12:1-3). Israel is designated as a people who will</w:t>
      </w:r>
      <w:r w:rsidR="00AF2BD3">
        <w:t xml:space="preserve"> represent</w:t>
      </w:r>
      <w:r>
        <w:t xml:space="preserve"> God to the peoples (Exo 19:5-6, Is 49:6)</w:t>
      </w:r>
      <w:r w:rsidR="00AF2BD3">
        <w:t xml:space="preserve"> and</w:t>
      </w:r>
      <w:r>
        <w:t xml:space="preserve"> chastised for their failure to live in a way that does th</w:t>
      </w:r>
      <w:r w:rsidR="00ED3D82">
        <w:t>at</w:t>
      </w:r>
      <w:r>
        <w:t xml:space="preserve"> (Is 52:5, Eze 36:20-23, Rom 2:23-24)</w:t>
      </w:r>
      <w:r w:rsidR="00ED3D82">
        <w:t>.</w:t>
      </w:r>
      <w:r>
        <w:t xml:space="preserve"> </w:t>
      </w:r>
      <w:r w:rsidR="00ED3D82">
        <w:t>T</w:t>
      </w:r>
      <w:r>
        <w:t>he O</w:t>
      </w:r>
      <w:r w:rsidR="00F47BC6">
        <w:t xml:space="preserve">ld </w:t>
      </w:r>
      <w:r>
        <w:t>T</w:t>
      </w:r>
      <w:r w:rsidR="00F47BC6">
        <w:t>estament</w:t>
      </w:r>
      <w:r>
        <w:t xml:space="preserve"> </w:t>
      </w:r>
      <w:r w:rsidR="0018376C">
        <w:t>also strongly intimate</w:t>
      </w:r>
      <w:r>
        <w:t>s that “God’s people” were not constituted ethnically (</w:t>
      </w:r>
      <w:r w:rsidR="00ED3D82">
        <w:t>i.e.,</w:t>
      </w:r>
      <w:r>
        <w:t xml:space="preserve"> purely as physical descendants of Abraham) but by virtue of their response to God (Gen 15:6, Is 56:3-8). Repeated prophecies speak of the day when those who seek God will come to Israel for guidance (Is 2:2-3, Is 55:1-5, Mic 4:1-2, Zec 8:22-23). </w:t>
      </w:r>
    </w:p>
    <w:p w14:paraId="76359DEB" w14:textId="7405551F"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During Jesus’</w:t>
      </w:r>
      <w:r w:rsidR="00ED3D82">
        <w:t>s</w:t>
      </w:r>
      <w:r>
        <w:t xml:space="preserve"> earthly ministry, </w:t>
      </w:r>
      <w:r w:rsidR="00ED3D82">
        <w:t>h</w:t>
      </w:r>
      <w:r>
        <w:t>e spoke as if this vocation</w:t>
      </w:r>
      <w:r w:rsidR="00F47BC6">
        <w:t xml:space="preserve"> of being a light to the world’s peoples</w:t>
      </w:r>
      <w:r>
        <w:t xml:space="preserve"> belongs to those who have followed </w:t>
      </w:r>
      <w:r w:rsidR="00F47BC6">
        <w:t>h</w:t>
      </w:r>
      <w:r>
        <w:t>im (Mt 5:14-16)</w:t>
      </w:r>
      <w:r w:rsidR="00F47BC6">
        <w:t>.</w:t>
      </w:r>
      <w:r>
        <w:t xml:space="preserve"> </w:t>
      </w:r>
      <w:r w:rsidR="00F47BC6">
        <w:t>That calling was</w:t>
      </w:r>
      <w:r>
        <w:t xml:space="preserve"> enabled in a new way with the Pentecost event and the direct accessibility of God through the Holy Spirit (Acts 2:17-21, Rom 10:12-13). </w:t>
      </w:r>
      <w:r w:rsidR="00E45940">
        <w:t>D</w:t>
      </w:r>
      <w:r>
        <w:t>irect access is now available to all</w:t>
      </w:r>
      <w:r w:rsidR="00AF2BD3">
        <w:t xml:space="preserve"> flesh</w:t>
      </w:r>
      <w:r w:rsidR="00E45940">
        <w:t xml:space="preserve"> through one mediator, Jesus Christ (1 Tim 2:5). Yet</w:t>
      </w:r>
      <w:r>
        <w:t xml:space="preserve"> God’s people</w:t>
      </w:r>
      <w:r w:rsidR="00F47BC6">
        <w:t>—</w:t>
      </w:r>
      <w:r>
        <w:t>understood as those who have accepted the authority of Jesus rather than (necessarily) ethnic or cultural membership of a group that claim to be God's people (Jn 8:39-44, Rom 2:28-29, Gal 3:26-29)</w:t>
      </w:r>
      <w:r w:rsidR="00F47BC6">
        <w:t>—</w:t>
      </w:r>
      <w:r>
        <w:t>appear still to have a role as</w:t>
      </w:r>
      <w:r w:rsidR="00E45940">
        <w:t xml:space="preserve"> </w:t>
      </w:r>
      <w:r>
        <w:t>r</w:t>
      </w:r>
      <w:r w:rsidR="00E45940">
        <w:t>epresentative</w:t>
      </w:r>
      <w:r>
        <w:t>s of God to others (1 Pe 2:9-10).</w:t>
      </w:r>
    </w:p>
    <w:p w14:paraId="01F843B9" w14:textId="0D27AEE1"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The overall picture in Scripture is that those who might positively influence others toward God are those intentionally living as </w:t>
      </w:r>
      <w:r w:rsidR="00F47BC6">
        <w:t>h</w:t>
      </w:r>
      <w:r>
        <w:t>is people (</w:t>
      </w:r>
      <w:proofErr w:type="spellStart"/>
      <w:r>
        <w:t>Deut</w:t>
      </w:r>
      <w:proofErr w:type="spellEnd"/>
      <w:r>
        <w:t xml:space="preserve"> 4:6-8, Mt 5:13-16, Phil 2:14-16). Those bearing the label but not living as such will have the opposite effect (Is 52:5, Eze 36:16-20, Rom 2:17-24).</w:t>
      </w:r>
    </w:p>
    <w:p w14:paraId="2C4AD3B8" w14:textId="540EADD5"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The Turner</w:t>
      </w:r>
      <w:r w:rsidR="00F47BC6">
        <w:t xml:space="preserve">. </w:t>
      </w:r>
      <w:r>
        <w:t>Scripture also affirms the agency of those who are yet to turn.</w:t>
      </w:r>
    </w:p>
    <w:p w14:paraId="4DA90692" w14:textId="0828F845"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Many of the Old Testament passages just cited refer to turners deliberately seeking out God’s people because of their desire to turn toward </w:t>
      </w:r>
      <w:r w:rsidR="00F47BC6">
        <w:t>h</w:t>
      </w:r>
      <w:r>
        <w:t>im (Jos 2:8-11, Ruth 1:14-18, 2 Ki 5:15-17). Other</w:t>
      </w:r>
      <w:r w:rsidR="00F47BC6">
        <w:t xml:space="preserve"> passage</w:t>
      </w:r>
      <w:r>
        <w:t xml:space="preserve">s emphasise the importance of </w:t>
      </w:r>
      <w:r w:rsidR="0018376C">
        <w:t>choosing</w:t>
      </w:r>
      <w:r w:rsidR="00F47BC6">
        <w:t xml:space="preserve"> </w:t>
      </w:r>
      <w:r>
        <w:t>how to respond to God, both personally (Eze 18) and communally (2 Chron 7:12-14).</w:t>
      </w:r>
    </w:p>
    <w:p w14:paraId="686DFFE1" w14:textId="2778C032"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Jesus’</w:t>
      </w:r>
      <w:r w:rsidR="00F47BC6">
        <w:t>s</w:t>
      </w:r>
      <w:r>
        <w:t xml:space="preserve"> gospel message </w:t>
      </w:r>
      <w:r w:rsidR="0018376C">
        <w:t>announced</w:t>
      </w:r>
      <w:r>
        <w:t xml:space="preserve"> God’s kingdom and </w:t>
      </w:r>
      <w:r w:rsidR="0018376C">
        <w:t>called</w:t>
      </w:r>
      <w:r>
        <w:t xml:space="preserve"> </w:t>
      </w:r>
      <w:r w:rsidR="00EE55B4">
        <w:t>h</w:t>
      </w:r>
      <w:r>
        <w:t>is hearers</w:t>
      </w:r>
      <w:r w:rsidR="0018376C">
        <w:t xml:space="preserve"> to respond</w:t>
      </w:r>
      <w:r w:rsidR="00F47BC6">
        <w:t>—</w:t>
      </w:r>
      <w:r>
        <w:t>to repent and believe that the kingdom was imminent (Mk 1:14-15, Lk 8:1-2). He sent the disciples out to towns and villages, instructing them to issue the same invitation (Lk 9:1-6, 10:1-12).</w:t>
      </w:r>
    </w:p>
    <w:p w14:paraId="5EFE49B5" w14:textId="1C6ACD74"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From Genesis 3 onward, Scripture </w:t>
      </w:r>
      <w:r w:rsidR="0018376C">
        <w:t>repeatedly</w:t>
      </w:r>
      <w:r>
        <w:t xml:space="preserve"> </w:t>
      </w:r>
      <w:r w:rsidR="0018376C">
        <w:t>calls</w:t>
      </w:r>
      <w:r>
        <w:t xml:space="preserve"> individuals and communities (whether recognised as God’s people or not) to turn </w:t>
      </w:r>
      <w:r w:rsidRPr="005E4E79">
        <w:rPr>
          <w:bCs/>
          <w:i/>
        </w:rPr>
        <w:t>toward</w:t>
      </w:r>
      <w:r>
        <w:t xml:space="preserve"> trusting God as the ultimate authority in their lives, making all competing voices and authorities subordinate to </w:t>
      </w:r>
      <w:r w:rsidR="00F47BC6">
        <w:t>h</w:t>
      </w:r>
      <w:r>
        <w:t>is.</w:t>
      </w:r>
    </w:p>
    <w:p w14:paraId="22BF1B65" w14:textId="77777777" w:rsidR="008026E5" w:rsidRDefault="008026E5">
      <w:pPr>
        <w:rPr>
          <w:i/>
        </w:rPr>
      </w:pPr>
      <w:r>
        <w:rPr>
          <w:i/>
        </w:rPr>
        <w:br w:type="page"/>
      </w:r>
    </w:p>
    <w:p w14:paraId="5C5E7EF7" w14:textId="7BE1DBED" w:rsidR="009F12C1"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lastRenderedPageBreak/>
        <w:t>Structures</w:t>
      </w:r>
    </w:p>
    <w:p w14:paraId="3039BE3F" w14:textId="6A57C686"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The kingdom of God</w:t>
      </w:r>
      <w:r w:rsidR="00BB7F8A">
        <w:rPr>
          <w:i/>
        </w:rPr>
        <w:t>.</w:t>
      </w:r>
      <w:r>
        <w:t xml:space="preserve"> </w:t>
      </w:r>
      <w:proofErr w:type="gramStart"/>
      <w:r>
        <w:t>With regard to</w:t>
      </w:r>
      <w:proofErr w:type="gramEnd"/>
      <w:r>
        <w:t xml:space="preserve"> social structures, the defining biblical image is arguably the kingdom of God</w:t>
      </w:r>
      <w:r w:rsidR="00F47BC6">
        <w:t>.</w:t>
      </w:r>
      <w:r>
        <w:t xml:space="preserve"> </w:t>
      </w:r>
      <w:r w:rsidR="00F47BC6">
        <w:t>A</w:t>
      </w:r>
      <w:r>
        <w:t xml:space="preserve">lthough the phrase is featured most explicitly in the New Testament, the Old Testament is nevertheless filled with the concept (Bright, 2010; Ladd, 1996). </w:t>
      </w:r>
    </w:p>
    <w:p w14:paraId="32443BAC" w14:textId="46F96B3A"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The Scriptural narrative opens with a picture of God’s original design</w:t>
      </w:r>
      <w:r w:rsidR="00F47BC6">
        <w:t>—c</w:t>
      </w:r>
      <w:r>
        <w:t xml:space="preserve">reation in </w:t>
      </w:r>
      <w:proofErr w:type="gramStart"/>
      <w:r>
        <w:t>all of</w:t>
      </w:r>
      <w:proofErr w:type="gramEnd"/>
      <w:r>
        <w:t xml:space="preserve"> its diversity flourishing under </w:t>
      </w:r>
      <w:r w:rsidR="00F47BC6">
        <w:t>h</w:t>
      </w:r>
      <w:r>
        <w:t xml:space="preserve">is reign and rule, with special authority delegated to humans (Gen 1-2). The defining crisis of the Bible takes place when God’s authority is actively resisted and subverted, with </w:t>
      </w:r>
      <w:r w:rsidR="00F47BC6">
        <w:t>h</w:t>
      </w:r>
      <w:r>
        <w:t xml:space="preserve">is image-bearers rejecting </w:t>
      </w:r>
      <w:r w:rsidR="00F47BC6">
        <w:t>h</w:t>
      </w:r>
      <w:r>
        <w:t xml:space="preserve">is authority and submitting to an alternative voice (Genesis 3). From here the story is basically about restoring </w:t>
      </w:r>
      <w:r w:rsidR="00F47BC6">
        <w:t>c</w:t>
      </w:r>
      <w:r>
        <w:t>reation to its intended order.</w:t>
      </w:r>
    </w:p>
    <w:p w14:paraId="7EB20594" w14:textId="69937658"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Jesus’</w:t>
      </w:r>
      <w:r w:rsidR="00F47BC6">
        <w:t>s</w:t>
      </w:r>
      <w:r>
        <w:t xml:space="preserve"> good news was an announcement of God’s kingdom and the call to turn and believe (Mark 1:14-15). Much of Jesus’</w:t>
      </w:r>
      <w:r w:rsidR="00F47BC6">
        <w:t>s</w:t>
      </w:r>
      <w:r>
        <w:t xml:space="preserve"> recorded teaching concerned the kingdom (Mt 13:1-52). He embodied and spoke of </w:t>
      </w:r>
      <w:r w:rsidR="00F47BC6">
        <w:t>k</w:t>
      </w:r>
      <w:r>
        <w:t>ingdom participation in intimate familial terms (Mt 6:9, Lk 15:11-24). Jesus vividly and intentionally embodied the lifestyle of one who trusted and submitted to the Father’s authority (Jn 5:19, Mk 14:36).</w:t>
      </w:r>
    </w:p>
    <w:p w14:paraId="0E8D05A4" w14:textId="77362C2C"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Paul continued the explicit and implicit kingdom-as-family framing (Rom 14:17, 1 Cor 4:20, 15:24, Gal 5:21, Col 1:13, 1 Thess 2:12), and Luke’s narrative end</w:t>
      </w:r>
      <w:r w:rsidR="00F47BC6">
        <w:t>s</w:t>
      </w:r>
      <w:r>
        <w:t xml:space="preserve"> with Paul under house arrest, “proclaiming the kingdom of God” (Acts 28:31).</w:t>
      </w:r>
    </w:p>
    <w:p w14:paraId="531E1641" w14:textId="60AA2F97"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At the end of Revelation, the picture of God’s intended future shows </w:t>
      </w:r>
      <w:r w:rsidR="00F47BC6">
        <w:t>h</w:t>
      </w:r>
      <w:r>
        <w:t xml:space="preserve">is reign and rule embraced, </w:t>
      </w:r>
      <w:r w:rsidR="00F47BC6">
        <w:t>with</w:t>
      </w:r>
      <w:r>
        <w:t xml:space="preserve"> God and </w:t>
      </w:r>
      <w:r w:rsidR="00F47BC6">
        <w:t>h</w:t>
      </w:r>
      <w:r>
        <w:t>is servants reigning forever (Rev 22:3-6).</w:t>
      </w:r>
    </w:p>
    <w:p w14:paraId="40D2B3C0" w14:textId="3613E005" w:rsidR="008049C8" w:rsidRDefault="008049C8"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The Bible, then, is supportive of a view of turning that locates God, as well as “the people of God actively and intentionally living as such,” as significant agents in the turning process alongside turners themselves, with the kingdom of God as the definitive intransitive social structure.  </w:t>
      </w:r>
    </w:p>
    <w:p w14:paraId="3B5DF3BE" w14:textId="0B12D63C" w:rsidR="008049C8" w:rsidRPr="008049C8" w:rsidRDefault="008049C8" w:rsidP="008049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rPr>
          <w:iCs/>
          <w:szCs w:val="24"/>
        </w:rPr>
      </w:pPr>
      <w:r w:rsidRPr="008049C8">
        <w:rPr>
          <w:b/>
          <w:iCs/>
          <w:szCs w:val="24"/>
        </w:rPr>
        <w:t>What about Christianity?</w:t>
      </w:r>
    </w:p>
    <w:p w14:paraId="2F0B3F72" w14:textId="77777777" w:rsidR="008049C8" w:rsidRDefault="008049C8" w:rsidP="008049C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As we have seen, while the biblical narrative consistently speaks of the kingdom of God, Taylor and Walls both refer to “Christianity” in their discussion of turning. Is Christianity the best reference point for a universal account of turning?</w:t>
      </w:r>
    </w:p>
    <w:p w14:paraId="5100F542" w14:textId="36469C18" w:rsidR="00435F55" w:rsidRDefault="00435F55"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Walls appears to think not, describing “historic Christianity” as an accumulation of culture-based innovations </w:t>
      </w:r>
      <w:r w:rsidR="0018376C">
        <w:t>that</w:t>
      </w:r>
      <w:r>
        <w:t xml:space="preserve"> become enduring features of subsequent expressions (Walls, 2025, p. 37). </w:t>
      </w:r>
      <w:r w:rsidR="0018376C">
        <w:t>He</w:t>
      </w:r>
      <w:r>
        <w:t xml:space="preserve"> </w:t>
      </w:r>
      <w:r w:rsidR="0018376C">
        <w:t>clearly</w:t>
      </w:r>
      <w:r>
        <w:t xml:space="preserve"> </w:t>
      </w:r>
      <w:r w:rsidR="0018376C">
        <w:t>views</w:t>
      </w:r>
      <w:r>
        <w:t xml:space="preserve"> </w:t>
      </w:r>
      <w:r w:rsidR="0018376C">
        <w:t>several</w:t>
      </w:r>
      <w:r>
        <w:t xml:space="preserve"> </w:t>
      </w:r>
      <w:r w:rsidR="0018376C">
        <w:t>of</w:t>
      </w:r>
      <w:r>
        <w:t xml:space="preserve"> </w:t>
      </w:r>
      <w:r w:rsidR="0018376C">
        <w:t>these</w:t>
      </w:r>
      <w:r>
        <w:t xml:space="preserve"> </w:t>
      </w:r>
      <w:r w:rsidR="0018376C">
        <w:t>innovation</w:t>
      </w:r>
      <w:r>
        <w:t xml:space="preserve">s as less than ideal (Walls, 2025, pp. 60, 71, 72). </w:t>
      </w:r>
    </w:p>
    <w:p w14:paraId="513F6345" w14:textId="79AB6FEE" w:rsidR="009F12C1" w:rsidRDefault="00435F55"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The implication is that “Christianity” is a real but culturally relative structure pointing to the “infinite translatability”</w:t>
      </w:r>
      <w:r w:rsidRPr="00980819">
        <w:t xml:space="preserve"> </w:t>
      </w:r>
      <w:r>
        <w:t>(Walls, 2025, p. 73) of a real and intransitive structure beyond it. The kingdom of God, as depicted in the Bible, is a compelling candidate for this structure.</w:t>
      </w:r>
    </w:p>
    <w:p w14:paraId="5AA2BDE8" w14:textId="10668EEE"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Walls </w:t>
      </w:r>
      <w:r w:rsidR="0018376C">
        <w:t>might be expected to</w:t>
      </w:r>
      <w:r>
        <w:t xml:space="preserve"> push back on</w:t>
      </w:r>
      <w:r w:rsidR="00435F55">
        <w:t xml:space="preserve"> the language of</w:t>
      </w:r>
      <w:r>
        <w:t xml:space="preserve"> kingdom</w:t>
      </w:r>
      <w:r w:rsidR="0018376C">
        <w:t>,</w:t>
      </w:r>
      <w:r>
        <w:t xml:space="preserve"> </w:t>
      </w:r>
      <w:r w:rsidR="0018376C">
        <w:t>given</w:t>
      </w:r>
      <w:r>
        <w:t xml:space="preserve"> his assertion that this terminology spoke specifically to Jewish culture and expectations (Walls, 2025, pp. 37-</w:t>
      </w:r>
      <w:r w:rsidR="0011200C">
        <w:t>3</w:t>
      </w:r>
      <w:r>
        <w:t xml:space="preserve">8). However, these expectations were fundamentally shaped by the narrative of Scripture, a God-given window </w:t>
      </w:r>
      <w:r w:rsidR="0018376C">
        <w:t>in</w:t>
      </w:r>
      <w:r>
        <w:t xml:space="preserve">to the agents and structures in the real domain. If we are to adopt vocabulary to speak of these structures, we are arguably better served by the terminology used by those closest to its source (Jesus and the early leaders of </w:t>
      </w:r>
      <w:r w:rsidR="0011200C">
        <w:t>h</w:t>
      </w:r>
      <w:r>
        <w:t>is people) than terminology of a later age.</w:t>
      </w:r>
    </w:p>
    <w:p w14:paraId="76973819" w14:textId="40F1F2B9" w:rsidR="009F12C1" w:rsidRPr="00D50264"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rPr>
          <w:szCs w:val="24"/>
        </w:rPr>
      </w:pPr>
      <w:r w:rsidRPr="00D50264">
        <w:rPr>
          <w:b/>
          <w:szCs w:val="24"/>
        </w:rPr>
        <w:t xml:space="preserve">What is </w:t>
      </w:r>
      <w:r w:rsidR="00D50264">
        <w:rPr>
          <w:b/>
          <w:szCs w:val="24"/>
        </w:rPr>
        <w:t>t</w:t>
      </w:r>
      <w:r w:rsidRPr="00D50264">
        <w:rPr>
          <w:b/>
          <w:szCs w:val="24"/>
        </w:rPr>
        <w:t xml:space="preserve">urning </w:t>
      </w:r>
      <w:r w:rsidR="0011200C" w:rsidRPr="00D50264">
        <w:rPr>
          <w:b/>
          <w:szCs w:val="24"/>
        </w:rPr>
        <w:t>“</w:t>
      </w:r>
      <w:r w:rsidRPr="00D50264">
        <w:rPr>
          <w:b/>
          <w:szCs w:val="24"/>
        </w:rPr>
        <w:t>to</w:t>
      </w:r>
      <w:r w:rsidR="0011200C" w:rsidRPr="00D50264">
        <w:rPr>
          <w:b/>
          <w:szCs w:val="24"/>
        </w:rPr>
        <w:t>”</w:t>
      </w:r>
      <w:r w:rsidRPr="00D50264">
        <w:rPr>
          <w:b/>
          <w:szCs w:val="24"/>
        </w:rPr>
        <w:t>?</w:t>
      </w:r>
    </w:p>
    <w:p w14:paraId="22501A6F" w14:textId="7B8BA5F1"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 xml:space="preserve">Critical Realism, then, </w:t>
      </w:r>
      <w:r w:rsidR="0011200C">
        <w:t>provide</w:t>
      </w:r>
      <w:r>
        <w:t xml:space="preserve">s a framework and language that can help identify the agents </w:t>
      </w:r>
      <w:r>
        <w:lastRenderedPageBreak/>
        <w:t>and structures in the real domain that are significant in the process of turning</w:t>
      </w:r>
      <w:r w:rsidR="0011200C">
        <w:t>. CR also allows for</w:t>
      </w:r>
      <w:r>
        <w:t xml:space="preserve"> propos</w:t>
      </w:r>
      <w:r w:rsidR="0011200C">
        <w:t>ing</w:t>
      </w:r>
      <w:r>
        <w:t xml:space="preserve"> an account of conversion that transcends culture and is translatable between cultures. </w:t>
      </w:r>
    </w:p>
    <w:p w14:paraId="29E54A6F" w14:textId="0CC29682"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In CR terms, the </w:t>
      </w:r>
      <w:r w:rsidR="0011200C">
        <w:t>k</w:t>
      </w:r>
      <w:r>
        <w:t xml:space="preserve">ingdom of God </w:t>
      </w:r>
      <w:r w:rsidR="0011200C">
        <w:t>i</w:t>
      </w:r>
      <w:r>
        <w:t xml:space="preserve">s an arrangement of people who relate to God as </w:t>
      </w:r>
      <w:r w:rsidR="0011200C">
        <w:t>h</w:t>
      </w:r>
      <w:r>
        <w:t>e truly is</w:t>
      </w:r>
      <w:r w:rsidR="0018376C">
        <w:t xml:space="preserve"> - </w:t>
      </w:r>
      <w:r>
        <w:t>King and Father. Taylor’s concept of RA</w:t>
      </w:r>
      <w:r w:rsidR="0018376C">
        <w:t xml:space="preserve"> frame</w:t>
      </w:r>
      <w:r>
        <w:t xml:space="preserve">s the turning process as </w:t>
      </w:r>
      <w:r w:rsidR="0011200C">
        <w:t>people</w:t>
      </w:r>
      <w:r w:rsidR="0018376C">
        <w:t xml:space="preserve"> returning to healthy</w:t>
      </w:r>
      <w:r>
        <w:t xml:space="preserve"> relationships with God, </w:t>
      </w:r>
      <w:r w:rsidR="0011200C">
        <w:t>them</w:t>
      </w:r>
      <w:r>
        <w:t>selves</w:t>
      </w:r>
      <w:r w:rsidR="0011200C">
        <w:t>,</w:t>
      </w:r>
      <w:r>
        <w:t xml:space="preserve"> and each other</w:t>
      </w:r>
      <w:r w:rsidR="0018376C">
        <w:t xml:space="preserve"> and is arguably consistent with the central thrust of biblical narrative</w:t>
      </w:r>
      <w:r>
        <w:t xml:space="preserve">. The turning process is ongoing and both individual and corporate as </w:t>
      </w:r>
      <w:r w:rsidR="00827B70">
        <w:t>we</w:t>
      </w:r>
      <w:r>
        <w:t xml:space="preserve"> unlearn old ways of relating and </w:t>
      </w:r>
      <w:r w:rsidR="00827B70">
        <w:t>grow towards the relationships</w:t>
      </w:r>
      <w:r>
        <w:t xml:space="preserve"> that </w:t>
      </w:r>
      <w:r w:rsidR="0011200C">
        <w:t>God</w:t>
      </w:r>
      <w:r>
        <w:t xml:space="preserve"> created us</w:t>
      </w:r>
      <w:r w:rsidR="00827B70">
        <w:t xml:space="preserve"> to have</w:t>
      </w:r>
      <w:r>
        <w:t>.</w:t>
      </w:r>
    </w:p>
    <w:p w14:paraId="5C6555FF" w14:textId="53F00115"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This </w:t>
      </w:r>
      <w:r w:rsidR="0011200C">
        <w:t xml:space="preserve">understanding </w:t>
      </w:r>
      <w:r>
        <w:t>evokes Jesus’</w:t>
      </w:r>
      <w:r w:rsidR="0011200C">
        <w:t>s</w:t>
      </w:r>
      <w:r>
        <w:t xml:space="preserve"> </w:t>
      </w:r>
      <w:r w:rsidR="0011200C">
        <w:t>“</w:t>
      </w:r>
      <w:r>
        <w:t>great and first</w:t>
      </w:r>
      <w:r w:rsidR="0011200C">
        <w:t>”</w:t>
      </w:r>
      <w:r>
        <w:t xml:space="preserve"> commandment to love God with all </w:t>
      </w:r>
      <w:r w:rsidR="0011200C">
        <w:t>y</w:t>
      </w:r>
      <w:r>
        <w:t xml:space="preserve">our being and love others as </w:t>
      </w:r>
      <w:r w:rsidR="0011200C">
        <w:t>you</w:t>
      </w:r>
      <w:r>
        <w:t xml:space="preserve"> love </w:t>
      </w:r>
      <w:r w:rsidR="0011200C">
        <w:t>y</w:t>
      </w:r>
      <w:r>
        <w:t>ourselves (Mt 22:37-39)</w:t>
      </w:r>
      <w:r w:rsidR="0011200C">
        <w:t>. The framework also</w:t>
      </w:r>
      <w:r>
        <w:t xml:space="preserve"> implies that RA should shape </w:t>
      </w:r>
      <w:r>
        <w:rPr>
          <w:i/>
        </w:rPr>
        <w:t>all</w:t>
      </w:r>
      <w:r>
        <w:t xml:space="preserve"> the relationships we have, old and new, regardless of their social location or religious identity.</w:t>
      </w:r>
    </w:p>
    <w:p w14:paraId="36A0F107" w14:textId="26B2624A" w:rsidR="009F12C1"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rPr>
          <w:i/>
        </w:rPr>
        <w:t xml:space="preserve">A </w:t>
      </w:r>
      <w:r w:rsidR="001558FB">
        <w:rPr>
          <w:i/>
        </w:rPr>
        <w:t>Universal</w:t>
      </w:r>
      <w:r>
        <w:rPr>
          <w:i/>
        </w:rPr>
        <w:t xml:space="preserve"> Account of Turning</w:t>
      </w:r>
    </w:p>
    <w:p w14:paraId="574B67C4" w14:textId="3C922A46"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 xml:space="preserve">If a relational King and this </w:t>
      </w:r>
      <w:r w:rsidR="0011200C">
        <w:t>k</w:t>
      </w:r>
      <w:r>
        <w:t xml:space="preserve">ingdom as </w:t>
      </w:r>
      <w:r w:rsidR="0011200C">
        <w:t>h</w:t>
      </w:r>
      <w:r>
        <w:t xml:space="preserve">is sphere of relational authority constitute the ultimate reality to which </w:t>
      </w:r>
      <w:r w:rsidR="00B44BF2">
        <w:t xml:space="preserve">Scripture and </w:t>
      </w:r>
      <w:r>
        <w:t>Walls’</w:t>
      </w:r>
      <w:r w:rsidR="0011200C">
        <w:t>s</w:t>
      </w:r>
      <w:r>
        <w:t xml:space="preserve"> and Taylor’s observations point, </w:t>
      </w:r>
      <w:r w:rsidR="00B44BF2">
        <w:t>we</w:t>
      </w:r>
      <w:r w:rsidR="0011200C">
        <w:t xml:space="preserve"> </w:t>
      </w:r>
      <w:r w:rsidR="00B44BF2">
        <w:t>can</w:t>
      </w:r>
      <w:r>
        <w:t xml:space="preserve"> </w:t>
      </w:r>
      <w:r w:rsidR="00B44BF2">
        <w:t>frame</w:t>
      </w:r>
      <w:r w:rsidR="0011200C">
        <w:t xml:space="preserve"> </w:t>
      </w:r>
      <w:r w:rsidR="00B44BF2">
        <w:t>descriptions</w:t>
      </w:r>
      <w:r w:rsidR="0011200C">
        <w:t xml:space="preserve"> </w:t>
      </w:r>
      <w:r w:rsidR="00B44BF2">
        <w:t>of</w:t>
      </w:r>
      <w:r w:rsidR="0011200C">
        <w:t xml:space="preserve"> </w:t>
      </w:r>
      <w:r w:rsidR="00B44BF2">
        <w:t>turning</w:t>
      </w:r>
      <w:r w:rsidR="0011200C">
        <w:t xml:space="preserve"> accordingly.</w:t>
      </w:r>
    </w:p>
    <w:p w14:paraId="02D8BC53" w14:textId="19ECE4AC"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First, turning to Jesus</w:t>
      </w:r>
      <w:r w:rsidR="0011200C">
        <w:t xml:space="preserve"> involves a</w:t>
      </w:r>
      <w:r>
        <w:t xml:space="preserve"> whole-of-life integration with God’s </w:t>
      </w:r>
      <w:r w:rsidR="0011200C">
        <w:t>k</w:t>
      </w:r>
      <w:r>
        <w:t xml:space="preserve">ingdom that </w:t>
      </w:r>
      <w:r w:rsidR="0011200C">
        <w:t xml:space="preserve">Jesus himself </w:t>
      </w:r>
      <w:r>
        <w:t>embodied, made possible</w:t>
      </w:r>
      <w:r w:rsidR="0011200C">
        <w:t>,</w:t>
      </w:r>
      <w:r>
        <w:t xml:space="preserve"> and </w:t>
      </w:r>
      <w:r w:rsidR="00521301">
        <w:t xml:space="preserve">continues to </w:t>
      </w:r>
      <w:r>
        <w:t xml:space="preserve">call </w:t>
      </w:r>
      <w:r w:rsidR="0011200C">
        <w:t xml:space="preserve">people </w:t>
      </w:r>
      <w:r>
        <w:t xml:space="preserve">to. </w:t>
      </w:r>
      <w:r w:rsidR="007744CD">
        <w:t>Disciples</w:t>
      </w:r>
      <w:r w:rsidR="0011200C">
        <w:t xml:space="preserve"> are to t</w:t>
      </w:r>
      <w:r>
        <w:t xml:space="preserve">urn the resources and spheres of authority at </w:t>
      </w:r>
      <w:r w:rsidR="0011200C">
        <w:t>thei</w:t>
      </w:r>
      <w:r>
        <w:t xml:space="preserve">r disposal toward God and submit them to </w:t>
      </w:r>
      <w:r w:rsidR="0011200C">
        <w:t>h</w:t>
      </w:r>
      <w:r>
        <w:t>is authority and direction.</w:t>
      </w:r>
    </w:p>
    <w:p w14:paraId="4FBD61C4" w14:textId="60894EC1"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Second, and simultaneously, turning </w:t>
      </w:r>
      <w:r w:rsidR="0011200C">
        <w:t>involves</w:t>
      </w:r>
      <w:r>
        <w:t xml:space="preserve"> deepening and authentic relationships with God, self</w:t>
      </w:r>
      <w:r w:rsidR="0011200C">
        <w:t>,</w:t>
      </w:r>
      <w:r>
        <w:t xml:space="preserve"> and others. </w:t>
      </w:r>
      <w:r w:rsidR="0011200C">
        <w:t>Turning mean</w:t>
      </w:r>
      <w:r w:rsidR="00521301">
        <w:t>s</w:t>
      </w:r>
      <w:r w:rsidR="0011200C">
        <w:t xml:space="preserve"> r</w:t>
      </w:r>
      <w:r>
        <w:t xml:space="preserve">elating to God as </w:t>
      </w:r>
      <w:r w:rsidR="0011200C">
        <w:t>h</w:t>
      </w:r>
      <w:r>
        <w:t>e is (King and Father) and reorienting personal map</w:t>
      </w:r>
      <w:r w:rsidR="0011200C">
        <w:t>s of reality</w:t>
      </w:r>
      <w:r>
        <w:t xml:space="preserve"> </w:t>
      </w:r>
      <w:proofErr w:type="gramStart"/>
      <w:r>
        <w:t>in light of</w:t>
      </w:r>
      <w:proofErr w:type="gramEnd"/>
      <w:r>
        <w:t xml:space="preserve"> th</w:t>
      </w:r>
      <w:r w:rsidR="0011200C">
        <w:t>e</w:t>
      </w:r>
      <w:r>
        <w:t xml:space="preserve"> reality</w:t>
      </w:r>
      <w:r w:rsidR="0011200C">
        <w:t xml:space="preserve"> of God’s kingdom</w:t>
      </w:r>
      <w:r>
        <w:t xml:space="preserve">. This movement is inextricably linked to </w:t>
      </w:r>
      <w:r w:rsidR="00B44BF2">
        <w:t>reorienting</w:t>
      </w:r>
      <w:r>
        <w:t xml:space="preserve"> </w:t>
      </w:r>
      <w:r w:rsidR="0011200C">
        <w:t>one’s</w:t>
      </w:r>
      <w:r>
        <w:t xml:space="preserve"> understanding and conduct </w:t>
      </w:r>
      <w:r w:rsidR="00B44BF2">
        <w:t>in</w:t>
      </w:r>
      <w:r>
        <w:t xml:space="preserve"> relationship</w:t>
      </w:r>
      <w:r w:rsidR="0011200C">
        <w:t>s</w:t>
      </w:r>
      <w:r>
        <w:t xml:space="preserve"> with </w:t>
      </w:r>
      <w:r w:rsidR="00230BF1">
        <w:t>oneself</w:t>
      </w:r>
      <w:r>
        <w:t xml:space="preserve"> and those around </w:t>
      </w:r>
      <w:r w:rsidR="0011200C">
        <w:t>them</w:t>
      </w:r>
      <w:r>
        <w:t>. Seeing God more clearly always comes with seeing o</w:t>
      </w:r>
      <w:r w:rsidR="0011200C">
        <w:t>ne</w:t>
      </w:r>
      <w:r>
        <w:t>sel</w:t>
      </w:r>
      <w:r w:rsidR="0011200C">
        <w:t>f</w:t>
      </w:r>
      <w:r>
        <w:t xml:space="preserve"> more clearly</w:t>
      </w:r>
      <w:r w:rsidR="0011200C">
        <w:t>—</w:t>
      </w:r>
      <w:r>
        <w:t>the beautiful and the not-so-</w:t>
      </w:r>
      <w:proofErr w:type="gramStart"/>
      <w:r>
        <w:t xml:space="preserve">beautiful, </w:t>
      </w:r>
      <w:r w:rsidR="00B44BF2">
        <w:t>and</w:t>
      </w:r>
      <w:proofErr w:type="gramEnd"/>
      <w:r w:rsidR="00B44BF2">
        <w:t xml:space="preserve"> </w:t>
      </w:r>
      <w:r>
        <w:t xml:space="preserve">learning to accept both. </w:t>
      </w:r>
      <w:r w:rsidR="0011200C">
        <w:t>Such an acceptance</w:t>
      </w:r>
      <w:r>
        <w:t xml:space="preserve">, in turn, enables </w:t>
      </w:r>
      <w:r w:rsidR="0011200C">
        <w:t>people</w:t>
      </w:r>
      <w:r>
        <w:t xml:space="preserve"> to accept and relate to each other with greater authenticity. </w:t>
      </w:r>
    </w:p>
    <w:p w14:paraId="2F5C7D17" w14:textId="52744BDB"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These relational turnings open the possibility of ongoing relational transformations that are mutually reinforcing in a virtuous transformative cycle, recognisable across cultures and yet </w:t>
      </w:r>
      <w:r w:rsidR="00230BF1">
        <w:t>universal</w:t>
      </w:r>
      <w:r>
        <w:t xml:space="preserve"> and infinitely translatable because they are anchored in the </w:t>
      </w:r>
      <w:r w:rsidR="0011200C">
        <w:t>k</w:t>
      </w:r>
      <w:r>
        <w:t xml:space="preserve">ingdom of God rather than tied to a specific cultural </w:t>
      </w:r>
      <w:r w:rsidR="00521301">
        <w:t xml:space="preserve">or religious </w:t>
      </w:r>
      <w:r w:rsidR="00B44BF2">
        <w:t>expression</w:t>
      </w:r>
      <w:r>
        <w:t>.</w:t>
      </w:r>
      <w:r w:rsidR="009C08CA">
        <w:t xml:space="preserve"> </w:t>
      </w:r>
    </w:p>
    <w:p w14:paraId="3853FC2F" w14:textId="588B30F4" w:rsidR="008D29CF" w:rsidRDefault="008D29CF"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Furthermore, this turning is ongoing. </w:t>
      </w:r>
      <w:r w:rsidR="00B44BF2">
        <w:t>God is always at work and on the move, as are p</w:t>
      </w:r>
      <w:r>
        <w:t>eople, their relationships</w:t>
      </w:r>
      <w:r w:rsidR="00807DCC">
        <w:t>,</w:t>
      </w:r>
      <w:r>
        <w:t xml:space="preserve"> and their operating environment</w:t>
      </w:r>
      <w:r w:rsidR="00B44BF2">
        <w:t xml:space="preserve">s (George </w:t>
      </w:r>
      <w:r w:rsidR="00807DCC">
        <w:t>&amp;</w:t>
      </w:r>
      <w:r w:rsidR="00B44BF2">
        <w:t xml:space="preserve"> Harold, 2021; </w:t>
      </w:r>
      <w:proofErr w:type="spellStart"/>
      <w:r w:rsidR="00B44BF2">
        <w:t>Oumerou</w:t>
      </w:r>
      <w:proofErr w:type="spellEnd"/>
      <w:r w:rsidR="00B44BF2">
        <w:t>, 2022; Watkins</w:t>
      </w:r>
      <w:r w:rsidR="000963E5">
        <w:t>,</w:t>
      </w:r>
      <w:r w:rsidR="00B44BF2">
        <w:t xml:space="preserve"> 2026</w:t>
      </w:r>
      <w:r w:rsidR="000963E5">
        <w:t>a; Watkins, 2026b</w:t>
      </w:r>
      <w:r w:rsidR="00B44BF2">
        <w:t>)</w:t>
      </w:r>
      <w:r>
        <w:t>.</w:t>
      </w:r>
      <w:r w:rsidR="00B44BF2">
        <w:t xml:space="preserve"> Hence</w:t>
      </w:r>
      <w:r>
        <w:t xml:space="preserve">, the </w:t>
      </w:r>
      <w:r w:rsidR="00B44BF2">
        <w:t>process</w:t>
      </w:r>
      <w:r>
        <w:t xml:space="preserve"> is never complete</w:t>
      </w:r>
      <w:r w:rsidR="00B44BF2">
        <w:t xml:space="preserve"> and the line between turning</w:t>
      </w:r>
      <w:r>
        <w:t xml:space="preserve"> </w:t>
      </w:r>
      <w:r w:rsidR="00B44BF2">
        <w:t xml:space="preserve">and </w:t>
      </w:r>
      <w:r>
        <w:t>the discipleship</w:t>
      </w:r>
      <w:r w:rsidR="00B44BF2">
        <w:t xml:space="preserve"> journey blurs. The turner does not make a one-time turning decision but embarks on a lifetime journey of reorienting their whole lives toward Jesus, toward a life integrated with God’s kingdom, and toward relational authenticity. Similarly, the line between acts of evangelism and discipling blur, as</w:t>
      </w:r>
      <w:r>
        <w:t xml:space="preserve"> the turner continues to be served, empowered and </w:t>
      </w:r>
      <w:r w:rsidR="000963E5">
        <w:t>equipped</w:t>
      </w:r>
      <w:r>
        <w:t xml:space="preserve"> </w:t>
      </w:r>
      <w:r w:rsidR="00B44BF2">
        <w:t>towards these ends.</w:t>
      </w:r>
    </w:p>
    <w:p w14:paraId="0A37A085" w14:textId="16E2BEDB" w:rsidR="009F12C1" w:rsidRPr="0011200C" w:rsidRDefault="00A42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rPr>
          <w:szCs w:val="24"/>
        </w:rPr>
      </w:pPr>
      <w:r>
        <w:rPr>
          <w:b/>
          <w:szCs w:val="24"/>
        </w:rPr>
        <w:t>Some I</w:t>
      </w:r>
      <w:r w:rsidR="00A04539" w:rsidRPr="0011200C">
        <w:rPr>
          <w:b/>
          <w:szCs w:val="24"/>
        </w:rPr>
        <w:t>mplications for Mission</w:t>
      </w:r>
    </w:p>
    <w:p w14:paraId="029293AD" w14:textId="73BAB27D" w:rsidR="0073466C" w:rsidRDefault="00543E12"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Walls believed that a</w:t>
      </w:r>
      <w:r w:rsidR="008D29CF">
        <w:t xml:space="preserve"> </w:t>
      </w:r>
      <w:r w:rsidR="00807248">
        <w:t>“</w:t>
      </w:r>
      <w:r w:rsidR="008D29CF">
        <w:t>vast expansion of theological activity</w:t>
      </w:r>
      <w:r w:rsidR="00807248">
        <w:t>”</w:t>
      </w:r>
      <w:r w:rsidR="008D29CF">
        <w:t xml:space="preserve"> was needed </w:t>
      </w:r>
      <w:r w:rsidR="00807248">
        <w:t>“</w:t>
      </w:r>
      <w:r w:rsidR="008D29CF">
        <w:t>to overcome major deficiencies in the Western theological tradition</w:t>
      </w:r>
      <w:r w:rsidR="00807248">
        <w:t>”</w:t>
      </w:r>
      <w:r w:rsidR="008D29CF">
        <w:t xml:space="preserve"> (2025, p. 60). </w:t>
      </w:r>
      <w:r>
        <w:t xml:space="preserve">At a theoretical level, the account of conversion </w:t>
      </w:r>
      <w:r w:rsidR="004B6A23">
        <w:t xml:space="preserve">and discipleship </w:t>
      </w:r>
      <w:r>
        <w:t xml:space="preserve">sketched here might have a contribution to make. </w:t>
      </w:r>
      <w:r>
        <w:lastRenderedPageBreak/>
        <w:t>Sitting at the intersection of theology and sociology, it has the potential to contribute profitably to deeper conversations between the two disciplines called for by others (Watkins, 2026</w:t>
      </w:r>
      <w:r w:rsidR="000963E5">
        <w:t>a</w:t>
      </w:r>
      <w:r>
        <w:t xml:space="preserve">, p. 28). It </w:t>
      </w:r>
      <w:r w:rsidR="004B6A23">
        <w:t xml:space="preserve">opens possibilities for expanding the discussion of missiological parallelism (Amberg &amp; Cooper, 2026) and may help us better understand some of the sociological and spiritual processes at work in disciple-making </w:t>
      </w:r>
      <w:r w:rsidR="00244A6F">
        <w:t xml:space="preserve">movements </w:t>
      </w:r>
      <w:r w:rsidR="004B6A23">
        <w:t>and insider movements, and how they might apply to</w:t>
      </w:r>
      <w:r w:rsidR="00E20377">
        <w:t xml:space="preserve"> </w:t>
      </w:r>
      <w:r w:rsidR="004B6A23">
        <w:t>alternative</w:t>
      </w:r>
      <w:r w:rsidR="00E20377">
        <w:t xml:space="preserve"> social contexts</w:t>
      </w:r>
      <w:r w:rsidR="0073466C">
        <w:t>.</w:t>
      </w:r>
    </w:p>
    <w:p w14:paraId="53EC2A60" w14:textId="53A12CD6" w:rsidR="009C08CA" w:rsidRDefault="0073466C"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At the same time, </w:t>
      </w:r>
      <w:r w:rsidR="0026721F">
        <w:t>there are</w:t>
      </w:r>
      <w:r>
        <w:t xml:space="preserve"> concrete implications for evangelism, discipleship</w:t>
      </w:r>
      <w:r w:rsidR="00E20377">
        <w:t>,</w:t>
      </w:r>
      <w:r>
        <w:t xml:space="preserve"> and spiritual formation in missiological practice</w:t>
      </w:r>
      <w:r w:rsidR="009C08CA">
        <w:t xml:space="preserve">. </w:t>
      </w:r>
    </w:p>
    <w:p w14:paraId="42BB914F" w14:textId="6EE1EEA2" w:rsidR="009F12C1"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Turning is fundamentally </w:t>
      </w:r>
      <w:r w:rsidR="00E20377">
        <w:t xml:space="preserve">a </w:t>
      </w:r>
      <w:r>
        <w:t xml:space="preserve">reorientation into a living, growing relationship with the living God, </w:t>
      </w:r>
      <w:r w:rsidR="0011200C">
        <w:t>oneself</w:t>
      </w:r>
      <w:r>
        <w:t xml:space="preserve">, and others. Consequently, </w:t>
      </w:r>
      <w:r w:rsidR="0011200C">
        <w:t>God’</w:t>
      </w:r>
      <w:r>
        <w:t xml:space="preserve">s people need to be people who know and relate to </w:t>
      </w:r>
      <w:r w:rsidR="00D8399F">
        <w:t xml:space="preserve">Him </w:t>
      </w:r>
      <w:r>
        <w:t xml:space="preserve">as a current and ongoing experience. </w:t>
      </w:r>
      <w:r w:rsidR="0011200C" w:rsidRPr="00521301">
        <w:rPr>
          <w:i/>
          <w:iCs/>
        </w:rPr>
        <w:t>The</w:t>
      </w:r>
      <w:r w:rsidRPr="00521301">
        <w:rPr>
          <w:i/>
          <w:iCs/>
        </w:rPr>
        <w:t xml:space="preserve"> missiological </w:t>
      </w:r>
      <w:r w:rsidR="009C08CA">
        <w:rPr>
          <w:i/>
          <w:iCs/>
        </w:rPr>
        <w:t xml:space="preserve">and discipleship </w:t>
      </w:r>
      <w:r w:rsidRPr="00521301">
        <w:rPr>
          <w:i/>
          <w:iCs/>
        </w:rPr>
        <w:t>task is to help people know and relate to God.</w:t>
      </w:r>
    </w:p>
    <w:p w14:paraId="30C25D9D" w14:textId="77E945D3" w:rsidR="009F12C1" w:rsidRPr="001541A0" w:rsidRDefault="00A04539"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This </w:t>
      </w:r>
      <w:r w:rsidR="0011200C">
        <w:t xml:space="preserve">approach </w:t>
      </w:r>
      <w:r>
        <w:t>cent</w:t>
      </w:r>
      <w:r w:rsidR="00E546EB">
        <w:t>re</w:t>
      </w:r>
      <w:r>
        <w:t xml:space="preserve">s God and </w:t>
      </w:r>
      <w:r w:rsidR="0011200C">
        <w:t>h</w:t>
      </w:r>
      <w:r>
        <w:t>is sovereign, relational activity</w:t>
      </w:r>
      <w:r w:rsidR="001541A0">
        <w:t xml:space="preserve"> and </w:t>
      </w:r>
      <w:r>
        <w:t xml:space="preserve">the importance of </w:t>
      </w:r>
      <w:r w:rsidR="0011200C">
        <w:t xml:space="preserve">God’s people </w:t>
      </w:r>
      <w:r>
        <w:t xml:space="preserve">discerning what </w:t>
      </w:r>
      <w:r w:rsidR="0011200C">
        <w:t xml:space="preserve">God </w:t>
      </w:r>
      <w:r>
        <w:t xml:space="preserve">is presently and actively doing </w:t>
      </w:r>
      <w:r w:rsidR="0011200C">
        <w:t>where they live and serve</w:t>
      </w:r>
      <w:r>
        <w:t xml:space="preserve">. </w:t>
      </w:r>
      <w:r w:rsidR="001541A0">
        <w:rPr>
          <w:i/>
          <w:iCs/>
        </w:rPr>
        <w:t>As such, the implication is</w:t>
      </w:r>
      <w:r w:rsidRPr="00521301">
        <w:rPr>
          <w:i/>
          <w:iCs/>
        </w:rPr>
        <w:t xml:space="preserve"> that missiological approaches which facilitate people knowing and relating to God well are more important than those that only impart knowledge about God, and that relating </w:t>
      </w:r>
      <w:r w:rsidR="00521301">
        <w:rPr>
          <w:i/>
          <w:iCs/>
        </w:rPr>
        <w:t xml:space="preserve">well </w:t>
      </w:r>
      <w:r w:rsidRPr="00521301">
        <w:rPr>
          <w:i/>
          <w:iCs/>
        </w:rPr>
        <w:t>to self and others is also central</w:t>
      </w:r>
      <w:r w:rsidR="001541A0">
        <w:rPr>
          <w:i/>
          <w:iCs/>
        </w:rPr>
        <w:t xml:space="preserve">, </w:t>
      </w:r>
      <w:r w:rsidR="001541A0">
        <w:t xml:space="preserve">lending sociological, missiological and theological support to discovery-based discipleship processes such as those practised in some </w:t>
      </w:r>
      <w:proofErr w:type="spellStart"/>
      <w:r w:rsidR="001541A0">
        <w:t>movemental</w:t>
      </w:r>
      <w:proofErr w:type="spellEnd"/>
      <w:r w:rsidR="001541A0">
        <w:t xml:space="preserve"> discipleship systems.</w:t>
      </w:r>
    </w:p>
    <w:p w14:paraId="2B8E28AD" w14:textId="7C55DF55" w:rsidR="009F12C1" w:rsidRDefault="00E20377" w:rsidP="00D5026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proofErr w:type="gramStart"/>
      <w:r>
        <w:t>In light of</w:t>
      </w:r>
      <w:proofErr w:type="gramEnd"/>
      <w:r>
        <w:t xml:space="preserve"> this account of turning, the following questions have practical relevance in</w:t>
      </w:r>
      <w:r w:rsidR="0011200C">
        <w:t xml:space="preserve"> </w:t>
      </w:r>
      <w:r w:rsidR="00A04539">
        <w:t>mission, evangelism</w:t>
      </w:r>
      <w:r w:rsidR="0011200C">
        <w:t>,</w:t>
      </w:r>
      <w:r w:rsidR="00A04539">
        <w:t xml:space="preserve"> and discipleship:</w:t>
      </w:r>
    </w:p>
    <w:p w14:paraId="07BB4A1F" w14:textId="77777777" w:rsidR="009F12C1" w:rsidRDefault="00A04539" w:rsidP="00C8538C">
      <w:pPr>
        <w:pStyle w:val="ListParagraph"/>
        <w:numPr>
          <w:ilvl w:val="0"/>
          <w:numId w:val="1"/>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right="360" w:hanging="187"/>
        <w:jc w:val="both"/>
      </w:pPr>
      <w:r>
        <w:t xml:space="preserve">What is God already doing </w:t>
      </w:r>
      <w:proofErr w:type="gramStart"/>
      <w:r>
        <w:t>in a given</w:t>
      </w:r>
      <w:proofErr w:type="gramEnd"/>
      <w:r>
        <w:t xml:space="preserve"> space, community, or life?</w:t>
      </w:r>
    </w:p>
    <w:p w14:paraId="37172F80" w14:textId="41958124" w:rsidR="009F12C1" w:rsidRDefault="00A04539" w:rsidP="00C8538C">
      <w:pPr>
        <w:pStyle w:val="ListParagraph"/>
        <w:numPr>
          <w:ilvl w:val="0"/>
          <w:numId w:val="1"/>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right="360" w:hanging="187"/>
        <w:jc w:val="both"/>
      </w:pPr>
      <w:r>
        <w:t xml:space="preserve">How might </w:t>
      </w:r>
      <w:r w:rsidR="0011200C">
        <w:t>God’s people</w:t>
      </w:r>
      <w:r>
        <w:t xml:space="preserve"> help others grow in relating to God and discerning what </w:t>
      </w:r>
      <w:r w:rsidR="0011200C">
        <w:t>h</w:t>
      </w:r>
      <w:r>
        <w:t>e is communicating to them</w:t>
      </w:r>
      <w:r w:rsidR="0011200C">
        <w:t>,</w:t>
      </w:r>
      <w:r>
        <w:t xml:space="preserve"> </w:t>
      </w:r>
      <w:r w:rsidR="0011200C">
        <w:t>as well as h</w:t>
      </w:r>
      <w:r>
        <w:t>ow He is moving in their lives and in their worlds?</w:t>
      </w:r>
    </w:p>
    <w:p w14:paraId="0F8609BC" w14:textId="620EAED2" w:rsidR="009F12C1" w:rsidRDefault="00A04539" w:rsidP="00C8538C">
      <w:pPr>
        <w:pStyle w:val="ListParagraph"/>
        <w:numPr>
          <w:ilvl w:val="0"/>
          <w:numId w:val="1"/>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right="360" w:hanging="187"/>
        <w:jc w:val="both"/>
      </w:pPr>
      <w:r>
        <w:t xml:space="preserve">How might </w:t>
      </w:r>
      <w:r w:rsidR="0011200C">
        <w:t>God’s people</w:t>
      </w:r>
      <w:r>
        <w:t xml:space="preserve"> </w:t>
      </w:r>
      <w:r w:rsidR="0011200C">
        <w:t>help others</w:t>
      </w:r>
      <w:r>
        <w:t xml:space="preserve"> in ways that encourage and support </w:t>
      </w:r>
      <w:r w:rsidR="004574A7">
        <w:t xml:space="preserve">authentic </w:t>
      </w:r>
      <w:r>
        <w:t>relationships with self and others in their social and cultural context?</w:t>
      </w:r>
    </w:p>
    <w:p w14:paraId="241F97F6" w14:textId="30E3D47B" w:rsidR="00BB7F8A" w:rsidRPr="00BB7F8A" w:rsidRDefault="00A04539" w:rsidP="00C8538C">
      <w:pPr>
        <w:pStyle w:val="ListParagraph"/>
        <w:numPr>
          <w:ilvl w:val="0"/>
          <w:numId w:val="1"/>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right="360" w:hanging="187"/>
        <w:jc w:val="both"/>
        <w:rPr>
          <w:szCs w:val="24"/>
        </w:rPr>
      </w:pPr>
      <w:r w:rsidRPr="00BB7F8A">
        <w:rPr>
          <w:szCs w:val="24"/>
        </w:rPr>
        <w:t xml:space="preserve">What spiritual practices might facilitate </w:t>
      </w:r>
      <w:r w:rsidR="0011200C">
        <w:rPr>
          <w:szCs w:val="24"/>
        </w:rPr>
        <w:t>such relationships</w:t>
      </w:r>
      <w:r w:rsidRPr="00BB7F8A">
        <w:rPr>
          <w:szCs w:val="24"/>
        </w:rPr>
        <w:t xml:space="preserve"> for individuals and communities?</w:t>
      </w:r>
    </w:p>
    <w:p w14:paraId="3201DDDA" w14:textId="7120B7CC" w:rsidR="00BB7F8A" w:rsidRPr="00BB7F8A" w:rsidRDefault="00A04539" w:rsidP="00C8538C">
      <w:pPr>
        <w:pStyle w:val="ListParagraph"/>
        <w:numPr>
          <w:ilvl w:val="0"/>
          <w:numId w:val="1"/>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right="360" w:hanging="187"/>
        <w:jc w:val="both"/>
        <w:rPr>
          <w:szCs w:val="24"/>
        </w:rPr>
      </w:pPr>
      <w:r w:rsidRPr="00BB7F8A">
        <w:rPr>
          <w:szCs w:val="24"/>
        </w:rPr>
        <w:t>Do</w:t>
      </w:r>
      <w:r w:rsidR="004574A7">
        <w:rPr>
          <w:szCs w:val="24"/>
        </w:rPr>
        <w:t xml:space="preserve"> the</w:t>
      </w:r>
      <w:r w:rsidR="0011200C" w:rsidRPr="00BB7F8A">
        <w:rPr>
          <w:szCs w:val="24"/>
        </w:rPr>
        <w:t xml:space="preserve"> </w:t>
      </w:r>
      <w:r w:rsidRPr="00BB7F8A">
        <w:rPr>
          <w:szCs w:val="24"/>
        </w:rPr>
        <w:t>processes and systems</w:t>
      </w:r>
      <w:r w:rsidR="004574A7">
        <w:rPr>
          <w:szCs w:val="24"/>
        </w:rPr>
        <w:t xml:space="preserve"> employed by God’s people</w:t>
      </w:r>
      <w:r w:rsidRPr="00BB7F8A">
        <w:rPr>
          <w:szCs w:val="24"/>
        </w:rPr>
        <w:t xml:space="preserve"> encourage and support deepening RA? Are they holistic and integrated? In what ways might they </w:t>
      </w:r>
      <w:r w:rsidR="004574A7">
        <w:rPr>
          <w:szCs w:val="24"/>
        </w:rPr>
        <w:t xml:space="preserve">unhelpfully </w:t>
      </w:r>
      <w:r w:rsidR="00E20377" w:rsidRPr="00E20377">
        <w:rPr>
          <w:i/>
          <w:iCs/>
          <w:szCs w:val="24"/>
        </w:rPr>
        <w:t>dis</w:t>
      </w:r>
      <w:r w:rsidRPr="00E20377">
        <w:rPr>
          <w:i/>
          <w:iCs/>
          <w:szCs w:val="24"/>
        </w:rPr>
        <w:t>courage</w:t>
      </w:r>
      <w:r w:rsidRPr="00BB7F8A">
        <w:rPr>
          <w:szCs w:val="24"/>
        </w:rPr>
        <w:t xml:space="preserve"> relational authenticity?</w:t>
      </w:r>
    </w:p>
    <w:p w14:paraId="7ECF1CA5" w14:textId="43633E90" w:rsidR="009F12C1" w:rsidRPr="00BB7F8A" w:rsidRDefault="00A04539" w:rsidP="00C8538C">
      <w:pPr>
        <w:pStyle w:val="ListParagraph"/>
        <w:numPr>
          <w:ilvl w:val="0"/>
          <w:numId w:val="1"/>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right="360" w:hanging="187"/>
        <w:jc w:val="both"/>
        <w:rPr>
          <w:szCs w:val="24"/>
        </w:rPr>
      </w:pPr>
      <w:r w:rsidRPr="00BB7F8A">
        <w:rPr>
          <w:szCs w:val="24"/>
        </w:rPr>
        <w:t xml:space="preserve">Who are the </w:t>
      </w:r>
      <w:r w:rsidR="0011200C">
        <w:rPr>
          <w:szCs w:val="24"/>
        </w:rPr>
        <w:t>“</w:t>
      </w:r>
      <w:r w:rsidRPr="00BB7F8A">
        <w:rPr>
          <w:szCs w:val="24"/>
        </w:rPr>
        <w:t>others</w:t>
      </w:r>
      <w:r w:rsidR="0011200C">
        <w:rPr>
          <w:szCs w:val="24"/>
        </w:rPr>
        <w:t>”</w:t>
      </w:r>
      <w:r w:rsidRPr="00BB7F8A">
        <w:rPr>
          <w:szCs w:val="24"/>
        </w:rPr>
        <w:t xml:space="preserve"> liv</w:t>
      </w:r>
      <w:r w:rsidR="004574A7">
        <w:rPr>
          <w:szCs w:val="24"/>
        </w:rPr>
        <w:t>ing</w:t>
      </w:r>
      <w:r w:rsidRPr="00BB7F8A">
        <w:rPr>
          <w:szCs w:val="24"/>
        </w:rPr>
        <w:t xml:space="preserve"> as God’s people in the social ecosystem of those </w:t>
      </w:r>
      <w:r w:rsidR="0011200C">
        <w:rPr>
          <w:szCs w:val="24"/>
        </w:rPr>
        <w:t>God’s people</w:t>
      </w:r>
      <w:r w:rsidR="004574A7">
        <w:rPr>
          <w:szCs w:val="24"/>
        </w:rPr>
        <w:t xml:space="preserve"> are seeking to</w:t>
      </w:r>
      <w:r w:rsidRPr="00BB7F8A">
        <w:rPr>
          <w:szCs w:val="24"/>
        </w:rPr>
        <w:t xml:space="preserve"> reach? Are there opportunities to serve and support </w:t>
      </w:r>
      <w:r w:rsidR="004574A7">
        <w:rPr>
          <w:szCs w:val="24"/>
        </w:rPr>
        <w:t>those others</w:t>
      </w:r>
      <w:r w:rsidRPr="00BB7F8A">
        <w:rPr>
          <w:szCs w:val="24"/>
        </w:rPr>
        <w:t xml:space="preserve"> for their own benefit and for the sake of their witness?</w:t>
      </w:r>
    </w:p>
    <w:p w14:paraId="6A8AEE02" w14:textId="77777777" w:rsidR="009F12C1" w:rsidRPr="0011200C"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rPr>
          <w:szCs w:val="24"/>
        </w:rPr>
      </w:pPr>
      <w:r w:rsidRPr="0011200C">
        <w:rPr>
          <w:b/>
          <w:szCs w:val="24"/>
        </w:rPr>
        <w:t>Conclusion</w:t>
      </w:r>
    </w:p>
    <w:p w14:paraId="6ED9BD88" w14:textId="422DEED8" w:rsidR="009F12C1" w:rsidRDefault="00A04539">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pPr>
      <w:r>
        <w:t>Andrew Walls suggest</w:t>
      </w:r>
      <w:r w:rsidR="0011200C">
        <w:t>s</w:t>
      </w:r>
      <w:r>
        <w:t xml:space="preserve"> that turning is a multi-generational process that is both individual and communal. He identifie</w:t>
      </w:r>
      <w:r w:rsidR="0011200C">
        <w:t>s</w:t>
      </w:r>
      <w:r>
        <w:t xml:space="preserve"> regularities in the historical record of turning toward the Christian faith that point to the possibility of a</w:t>
      </w:r>
      <w:r w:rsidR="00D20BC9">
        <w:t xml:space="preserve"> universal</w:t>
      </w:r>
      <w:r>
        <w:t xml:space="preserve"> account of turning that is translatable between cultures. </w:t>
      </w:r>
    </w:p>
    <w:p w14:paraId="0D6DD57A" w14:textId="7D0EB909" w:rsidR="00086133" w:rsidRPr="008026E5" w:rsidRDefault="00A04539" w:rsidP="008026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firstLine="360"/>
        <w:jc w:val="both"/>
      </w:pPr>
      <w:r>
        <w:t xml:space="preserve">A </w:t>
      </w:r>
      <w:r w:rsidR="004B6A23">
        <w:t>Critical Realist</w:t>
      </w:r>
      <w:r>
        <w:t xml:space="preserve"> framework allows </w:t>
      </w:r>
      <w:r w:rsidR="0011200C">
        <w:t>for</w:t>
      </w:r>
      <w:r>
        <w:t xml:space="preserve"> such an account at the </w:t>
      </w:r>
      <w:r w:rsidR="00E20377">
        <w:t>intersection</w:t>
      </w:r>
      <w:r>
        <w:t xml:space="preserve"> of the Scriptural narrative, Walls’</w:t>
      </w:r>
      <w:r w:rsidR="0011200C">
        <w:t>s</w:t>
      </w:r>
      <w:r>
        <w:t xml:space="preserve"> historical survey of turning, and Lynne Taylor’s research on conversion. That is, turning </w:t>
      </w:r>
      <w:r w:rsidR="0011200C">
        <w:t>i</w:t>
      </w:r>
      <w:r>
        <w:t xml:space="preserve">s a reorientation to, and integration with, the culturally transcendent kingdom of God. This turning takes place through the </w:t>
      </w:r>
      <w:r w:rsidR="0011200C">
        <w:t xml:space="preserve">initiatives </w:t>
      </w:r>
      <w:r>
        <w:t>of God</w:t>
      </w:r>
      <w:r w:rsidR="0011200C">
        <w:t xml:space="preserve"> and corresponding responses of</w:t>
      </w:r>
      <w:r>
        <w:t xml:space="preserve"> </w:t>
      </w:r>
      <w:r w:rsidR="0011200C">
        <w:t>“</w:t>
      </w:r>
      <w:r>
        <w:t>the turner</w:t>
      </w:r>
      <w:r w:rsidR="0011200C">
        <w:t>”</w:t>
      </w:r>
      <w:r>
        <w:t xml:space="preserve"> and </w:t>
      </w:r>
      <w:r w:rsidR="0011200C">
        <w:t xml:space="preserve">of </w:t>
      </w:r>
      <w:r>
        <w:t>God’s people</w:t>
      </w:r>
      <w:r w:rsidR="0011200C">
        <w:t>. Turning to Christ</w:t>
      </w:r>
      <w:r w:rsidR="009C08CA">
        <w:t xml:space="preserve"> </w:t>
      </w:r>
      <w:r>
        <w:t xml:space="preserve">fundamentally involves a transformational process toward relational authenticity with God, self, and others, which can be enabled and </w:t>
      </w:r>
      <w:r>
        <w:lastRenderedPageBreak/>
        <w:t>resourced by spiritual practices</w:t>
      </w:r>
      <w:r w:rsidR="00E20377">
        <w:t>. This universal account offers important theoretical and practical</w:t>
      </w:r>
      <w:r w:rsidR="00D56DA3">
        <w:t xml:space="preserve"> implications for</w:t>
      </w:r>
      <w:r w:rsidR="00E20377">
        <w:t xml:space="preserve"> </w:t>
      </w:r>
      <w:r w:rsidR="00D56DA3">
        <w:t>cross-cultural mission and discipleship.</w:t>
      </w:r>
    </w:p>
    <w:p w14:paraId="357C879D" w14:textId="11F55FEE" w:rsidR="009F12C1" w:rsidRPr="00D50264" w:rsidRDefault="00A0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both"/>
        <w:rPr>
          <w:color w:val="000000" w:themeColor="text1"/>
          <w:szCs w:val="24"/>
        </w:rPr>
      </w:pPr>
      <w:r w:rsidRPr="0011200C">
        <w:rPr>
          <w:b/>
          <w:szCs w:val="24"/>
        </w:rPr>
        <w:t>References</w:t>
      </w:r>
    </w:p>
    <w:p w14:paraId="7BA87BBA" w14:textId="77777777" w:rsidR="00807DCC" w:rsidRPr="00807DCC" w:rsidRDefault="004574A7" w:rsidP="004B6A23">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360" w:hanging="360"/>
        <w:jc w:val="both"/>
        <w:rPr>
          <w:color w:val="000000" w:themeColor="text1"/>
        </w:rPr>
      </w:pPr>
      <w:r w:rsidRPr="00D50264">
        <w:rPr>
          <w:color w:val="000000" w:themeColor="text1"/>
        </w:rPr>
        <w:t xml:space="preserve">Amberg, A. K. </w:t>
      </w:r>
      <w:r w:rsidR="00086133">
        <w:rPr>
          <w:color w:val="000000" w:themeColor="text1"/>
        </w:rPr>
        <w:t>&amp;</w:t>
      </w:r>
      <w:r w:rsidR="00086133" w:rsidRPr="00D50264">
        <w:rPr>
          <w:color w:val="000000" w:themeColor="text1"/>
        </w:rPr>
        <w:t xml:space="preserve"> </w:t>
      </w:r>
      <w:r w:rsidRPr="00D50264">
        <w:rPr>
          <w:color w:val="000000" w:themeColor="text1"/>
        </w:rPr>
        <w:t>Cooper</w:t>
      </w:r>
      <w:r w:rsidR="00086133">
        <w:rPr>
          <w:color w:val="000000" w:themeColor="text1"/>
        </w:rPr>
        <w:t>, M. T</w:t>
      </w:r>
      <w:r w:rsidRPr="00D50264">
        <w:rPr>
          <w:color w:val="000000" w:themeColor="text1"/>
        </w:rPr>
        <w:t xml:space="preserve">. </w:t>
      </w:r>
      <w:r w:rsidR="00086133">
        <w:rPr>
          <w:color w:val="000000" w:themeColor="text1"/>
        </w:rPr>
        <w:t>(</w:t>
      </w:r>
      <w:r w:rsidRPr="00D50264">
        <w:rPr>
          <w:color w:val="000000" w:themeColor="text1"/>
        </w:rPr>
        <w:t>2026</w:t>
      </w:r>
      <w:r w:rsidR="00086133">
        <w:rPr>
          <w:color w:val="000000" w:themeColor="text1"/>
        </w:rPr>
        <w:t>)</w:t>
      </w:r>
      <w:r w:rsidRPr="00D50264">
        <w:rPr>
          <w:color w:val="000000" w:themeColor="text1"/>
        </w:rPr>
        <w:t xml:space="preserve">. Revisiting contextualization: Missiological parallelism as an alternative. </w:t>
      </w:r>
      <w:r w:rsidRPr="00D50264">
        <w:rPr>
          <w:i/>
          <w:iCs/>
          <w:color w:val="000000" w:themeColor="text1"/>
        </w:rPr>
        <w:t>Global Missiology</w:t>
      </w:r>
      <w:r w:rsidR="00086133" w:rsidRPr="003A7DF8">
        <w:rPr>
          <w:color w:val="000000" w:themeColor="text1"/>
        </w:rPr>
        <w:t>,</w:t>
      </w:r>
      <w:r w:rsidRPr="00807DCC">
        <w:rPr>
          <w:color w:val="000000" w:themeColor="text1"/>
        </w:rPr>
        <w:t xml:space="preserve"> </w:t>
      </w:r>
      <w:r w:rsidRPr="00807DCC">
        <w:rPr>
          <w:i/>
          <w:iCs/>
          <w:color w:val="000000" w:themeColor="text1"/>
        </w:rPr>
        <w:t>23</w:t>
      </w:r>
      <w:r w:rsidRPr="00807DCC">
        <w:rPr>
          <w:color w:val="000000" w:themeColor="text1"/>
        </w:rPr>
        <w:t>(1): 5–13</w:t>
      </w:r>
      <w:r w:rsidR="00807DCC">
        <w:rPr>
          <w:color w:val="000000" w:themeColor="text1"/>
        </w:rPr>
        <w:t>.</w:t>
      </w:r>
    </w:p>
    <w:p w14:paraId="4E8C7455" w14:textId="4B28969A" w:rsidR="004574A7" w:rsidRPr="00807DCC" w:rsidRDefault="00807DCC" w:rsidP="00807DC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720" w:hanging="360"/>
        <w:jc w:val="both"/>
        <w:rPr>
          <w:color w:val="000000" w:themeColor="text1"/>
        </w:rPr>
      </w:pPr>
      <w:hyperlink r:id="rId11" w:history="1">
        <w:r w:rsidRPr="00807DCC">
          <w:rPr>
            <w:rStyle w:val="Hyperlink"/>
            <w:color w:val="000000" w:themeColor="text1"/>
          </w:rPr>
          <w:t>https://ojs.globalmissiology.org/index.php/english/article/view/3038</w:t>
        </w:r>
      </w:hyperlink>
      <w:r w:rsidRPr="00807DCC">
        <w:rPr>
          <w:color w:val="000000" w:themeColor="text1"/>
        </w:rPr>
        <w:t xml:space="preserve"> </w:t>
      </w:r>
    </w:p>
    <w:p w14:paraId="056B6BA7" w14:textId="6E733F65" w:rsidR="009F12C1" w:rsidRPr="00D50264" w:rsidRDefault="00A04539" w:rsidP="0011200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Bhaskar, R. (1975). </w:t>
      </w:r>
      <w:r w:rsidRPr="00D50264">
        <w:rPr>
          <w:i/>
          <w:color w:val="000000" w:themeColor="text1"/>
        </w:rPr>
        <w:t xml:space="preserve">A </w:t>
      </w:r>
      <w:r w:rsidR="0011200C" w:rsidRPr="00D50264">
        <w:rPr>
          <w:i/>
          <w:color w:val="000000" w:themeColor="text1"/>
        </w:rPr>
        <w:t>r</w:t>
      </w:r>
      <w:r w:rsidRPr="00D50264">
        <w:rPr>
          <w:i/>
          <w:color w:val="000000" w:themeColor="text1"/>
        </w:rPr>
        <w:t xml:space="preserve">ealist </w:t>
      </w:r>
      <w:r w:rsidR="0011200C" w:rsidRPr="00D50264">
        <w:rPr>
          <w:i/>
          <w:color w:val="000000" w:themeColor="text1"/>
        </w:rPr>
        <w:t>t</w:t>
      </w:r>
      <w:r w:rsidRPr="00D50264">
        <w:rPr>
          <w:i/>
          <w:color w:val="000000" w:themeColor="text1"/>
        </w:rPr>
        <w:t xml:space="preserve">heory of </w:t>
      </w:r>
      <w:r w:rsidR="0011200C" w:rsidRPr="00D50264">
        <w:rPr>
          <w:i/>
          <w:color w:val="000000" w:themeColor="text1"/>
        </w:rPr>
        <w:t>s</w:t>
      </w:r>
      <w:r w:rsidRPr="00D50264">
        <w:rPr>
          <w:i/>
          <w:color w:val="000000" w:themeColor="text1"/>
        </w:rPr>
        <w:t>cience</w:t>
      </w:r>
      <w:r w:rsidRPr="00D50264">
        <w:rPr>
          <w:color w:val="000000" w:themeColor="text1"/>
        </w:rPr>
        <w:t>. Leeds Books.</w:t>
      </w:r>
    </w:p>
    <w:p w14:paraId="050DA270" w14:textId="3D7244D7" w:rsidR="009F12C1" w:rsidRPr="00D50264" w:rsidRDefault="00A04539" w:rsidP="0011200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Bhaskar, R. (1979). </w:t>
      </w:r>
      <w:r w:rsidRPr="00D50264">
        <w:rPr>
          <w:i/>
          <w:color w:val="000000" w:themeColor="text1"/>
        </w:rPr>
        <w:t xml:space="preserve">The </w:t>
      </w:r>
      <w:r w:rsidR="0011200C" w:rsidRPr="00D50264">
        <w:rPr>
          <w:i/>
          <w:color w:val="000000" w:themeColor="text1"/>
        </w:rPr>
        <w:t>p</w:t>
      </w:r>
      <w:r w:rsidRPr="00D50264">
        <w:rPr>
          <w:i/>
          <w:color w:val="000000" w:themeColor="text1"/>
        </w:rPr>
        <w:t xml:space="preserve">ossibility of </w:t>
      </w:r>
      <w:r w:rsidR="0011200C" w:rsidRPr="00D50264">
        <w:rPr>
          <w:i/>
          <w:color w:val="000000" w:themeColor="text1"/>
        </w:rPr>
        <w:t>n</w:t>
      </w:r>
      <w:r w:rsidRPr="00D50264">
        <w:rPr>
          <w:i/>
          <w:color w:val="000000" w:themeColor="text1"/>
        </w:rPr>
        <w:t xml:space="preserve">aturalism: A </w:t>
      </w:r>
      <w:r w:rsidR="0011200C" w:rsidRPr="00D50264">
        <w:rPr>
          <w:i/>
          <w:color w:val="000000" w:themeColor="text1"/>
        </w:rPr>
        <w:t>p</w:t>
      </w:r>
      <w:r w:rsidRPr="00D50264">
        <w:rPr>
          <w:i/>
          <w:color w:val="000000" w:themeColor="text1"/>
        </w:rPr>
        <w:t xml:space="preserve">hilosophical </w:t>
      </w:r>
      <w:r w:rsidR="0011200C" w:rsidRPr="00D50264">
        <w:rPr>
          <w:i/>
          <w:color w:val="000000" w:themeColor="text1"/>
        </w:rPr>
        <w:t>c</w:t>
      </w:r>
      <w:r w:rsidRPr="00D50264">
        <w:rPr>
          <w:i/>
          <w:color w:val="000000" w:themeColor="text1"/>
        </w:rPr>
        <w:t xml:space="preserve">ritique of the </w:t>
      </w:r>
      <w:r w:rsidR="0011200C" w:rsidRPr="00D50264">
        <w:rPr>
          <w:i/>
          <w:color w:val="000000" w:themeColor="text1"/>
        </w:rPr>
        <w:t>c</w:t>
      </w:r>
      <w:r w:rsidRPr="00D50264">
        <w:rPr>
          <w:i/>
          <w:color w:val="000000" w:themeColor="text1"/>
        </w:rPr>
        <w:t xml:space="preserve">ontemporary </w:t>
      </w:r>
      <w:r w:rsidR="0011200C" w:rsidRPr="00D50264">
        <w:rPr>
          <w:i/>
          <w:color w:val="000000" w:themeColor="text1"/>
        </w:rPr>
        <w:t>h</w:t>
      </w:r>
      <w:r w:rsidRPr="00D50264">
        <w:rPr>
          <w:i/>
          <w:color w:val="000000" w:themeColor="text1"/>
        </w:rPr>
        <w:t xml:space="preserve">uman </w:t>
      </w:r>
      <w:r w:rsidR="0011200C" w:rsidRPr="00D50264">
        <w:rPr>
          <w:i/>
          <w:color w:val="000000" w:themeColor="text1"/>
        </w:rPr>
        <w:t>s</w:t>
      </w:r>
      <w:r w:rsidRPr="00D50264">
        <w:rPr>
          <w:i/>
          <w:color w:val="000000" w:themeColor="text1"/>
        </w:rPr>
        <w:t>ciences</w:t>
      </w:r>
      <w:r w:rsidRPr="00D50264">
        <w:rPr>
          <w:color w:val="000000" w:themeColor="text1"/>
        </w:rPr>
        <w:t>. Harvester Press.</w:t>
      </w:r>
    </w:p>
    <w:p w14:paraId="771D6213" w14:textId="46FAFAFA" w:rsidR="009F12C1" w:rsidRPr="00D50264" w:rsidRDefault="00A04539" w:rsidP="0011200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Bright, J. (2010). </w:t>
      </w:r>
      <w:r w:rsidRPr="00D50264">
        <w:rPr>
          <w:i/>
          <w:color w:val="000000" w:themeColor="text1"/>
        </w:rPr>
        <w:t xml:space="preserve">The </w:t>
      </w:r>
      <w:r w:rsidR="0011200C" w:rsidRPr="00D50264">
        <w:rPr>
          <w:i/>
          <w:color w:val="000000" w:themeColor="text1"/>
        </w:rPr>
        <w:t>k</w:t>
      </w:r>
      <w:r w:rsidRPr="00D50264">
        <w:rPr>
          <w:i/>
          <w:color w:val="000000" w:themeColor="text1"/>
        </w:rPr>
        <w:t>ingdom of God</w:t>
      </w:r>
      <w:r w:rsidRPr="00D50264">
        <w:rPr>
          <w:color w:val="000000" w:themeColor="text1"/>
        </w:rPr>
        <w:t>. Abingdon Press</w:t>
      </w:r>
      <w:r w:rsidR="00086133">
        <w:rPr>
          <w:color w:val="000000" w:themeColor="text1"/>
        </w:rPr>
        <w:t>.</w:t>
      </w:r>
      <w:r w:rsidRPr="00D50264">
        <w:rPr>
          <w:color w:val="000000" w:themeColor="text1"/>
        </w:rPr>
        <w:t xml:space="preserve"> Retrieved from </w:t>
      </w:r>
      <w:hyperlink r:id="rId12">
        <w:r w:rsidR="009F12C1" w:rsidRPr="00D50264">
          <w:rPr>
            <w:color w:val="000000" w:themeColor="text1"/>
            <w:u w:val="single"/>
          </w:rPr>
          <w:t>https://search.ebscohost.com/login.aspx?direct=true&amp;scope=site&amp;db=nlebk&amp;db=nlabk&amp;AN=1829117</w:t>
        </w:r>
      </w:hyperlink>
    </w:p>
    <w:p w14:paraId="741BD8E5" w14:textId="38237D0C" w:rsidR="000963E5" w:rsidRPr="000963E5" w:rsidRDefault="000963E5" w:rsidP="000963E5">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0963E5">
        <w:rPr>
          <w:color w:val="000000" w:themeColor="text1"/>
        </w:rPr>
        <w:t>George, S</w:t>
      </w:r>
      <w:r w:rsidR="00807DCC">
        <w:rPr>
          <w:color w:val="000000" w:themeColor="text1"/>
        </w:rPr>
        <w:t>.</w:t>
      </w:r>
      <w:r w:rsidRPr="000963E5">
        <w:rPr>
          <w:color w:val="000000" w:themeColor="text1"/>
        </w:rPr>
        <w:t xml:space="preserve"> </w:t>
      </w:r>
      <w:r w:rsidR="00807DCC">
        <w:rPr>
          <w:color w:val="000000" w:themeColor="text1"/>
        </w:rPr>
        <w:t>&amp;</w:t>
      </w:r>
      <w:r w:rsidR="00807DCC" w:rsidRPr="000963E5">
        <w:rPr>
          <w:color w:val="000000" w:themeColor="text1"/>
        </w:rPr>
        <w:t xml:space="preserve"> </w:t>
      </w:r>
      <w:proofErr w:type="gramStart"/>
      <w:r w:rsidRPr="000963E5">
        <w:rPr>
          <w:color w:val="000000" w:themeColor="text1"/>
        </w:rPr>
        <w:t>Godfrey</w:t>
      </w:r>
      <w:r w:rsidR="00807DCC">
        <w:rPr>
          <w:color w:val="000000" w:themeColor="text1"/>
        </w:rPr>
        <w:t>,</w:t>
      </w:r>
      <w:r w:rsidRPr="000963E5">
        <w:rPr>
          <w:color w:val="000000" w:themeColor="text1"/>
        </w:rPr>
        <w:t>.</w:t>
      </w:r>
      <w:proofErr w:type="gramEnd"/>
      <w:r w:rsidRPr="000963E5">
        <w:rPr>
          <w:color w:val="000000" w:themeColor="text1"/>
        </w:rPr>
        <w:t xml:space="preserve"> </w:t>
      </w:r>
      <w:r>
        <w:rPr>
          <w:color w:val="000000" w:themeColor="text1"/>
        </w:rPr>
        <w:t>(</w:t>
      </w:r>
      <w:r w:rsidRPr="000963E5">
        <w:rPr>
          <w:color w:val="000000" w:themeColor="text1"/>
        </w:rPr>
        <w:t>2021</w:t>
      </w:r>
      <w:r>
        <w:rPr>
          <w:color w:val="000000" w:themeColor="text1"/>
        </w:rPr>
        <w:t>)</w:t>
      </w:r>
      <w:r w:rsidRPr="000963E5">
        <w:rPr>
          <w:color w:val="000000" w:themeColor="text1"/>
        </w:rPr>
        <w:t>. Motus Dei (</w:t>
      </w:r>
      <w:r w:rsidR="00807DCC">
        <w:rPr>
          <w:color w:val="000000" w:themeColor="text1"/>
        </w:rPr>
        <w:t>t</w:t>
      </w:r>
      <w:r w:rsidRPr="000963E5">
        <w:rPr>
          <w:color w:val="000000" w:themeColor="text1"/>
        </w:rPr>
        <w:t xml:space="preserve">he </w:t>
      </w:r>
      <w:r w:rsidR="00807DCC">
        <w:rPr>
          <w:color w:val="000000" w:themeColor="text1"/>
        </w:rPr>
        <w:t>m</w:t>
      </w:r>
      <w:r w:rsidRPr="000963E5">
        <w:rPr>
          <w:color w:val="000000" w:themeColor="text1"/>
        </w:rPr>
        <w:t xml:space="preserve">ove of God): A </w:t>
      </w:r>
      <w:r w:rsidR="00807DCC">
        <w:rPr>
          <w:color w:val="000000" w:themeColor="text1"/>
        </w:rPr>
        <w:t>t</w:t>
      </w:r>
      <w:r w:rsidRPr="000963E5">
        <w:rPr>
          <w:color w:val="000000" w:themeColor="text1"/>
        </w:rPr>
        <w:t xml:space="preserve">heology and </w:t>
      </w:r>
      <w:r w:rsidR="00807DCC">
        <w:rPr>
          <w:color w:val="000000" w:themeColor="text1"/>
        </w:rPr>
        <w:t>m</w:t>
      </w:r>
      <w:r w:rsidRPr="000963E5">
        <w:rPr>
          <w:color w:val="000000" w:themeColor="text1"/>
        </w:rPr>
        <w:t xml:space="preserve">issiology for a </w:t>
      </w:r>
      <w:r w:rsidR="00807DCC">
        <w:rPr>
          <w:color w:val="000000" w:themeColor="text1"/>
        </w:rPr>
        <w:t>m</w:t>
      </w:r>
      <w:r w:rsidRPr="000963E5">
        <w:rPr>
          <w:color w:val="000000" w:themeColor="text1"/>
        </w:rPr>
        <w:t xml:space="preserve">oving </w:t>
      </w:r>
      <w:r w:rsidR="00807DCC">
        <w:rPr>
          <w:color w:val="000000" w:themeColor="text1"/>
        </w:rPr>
        <w:t>w</w:t>
      </w:r>
      <w:r w:rsidRPr="003E0C64">
        <w:rPr>
          <w:color w:val="000000" w:themeColor="text1"/>
        </w:rPr>
        <w:t xml:space="preserve">orld. </w:t>
      </w:r>
      <w:r w:rsidRPr="003E0C64">
        <w:rPr>
          <w:i/>
          <w:iCs/>
          <w:color w:val="000000" w:themeColor="text1"/>
        </w:rPr>
        <w:t>Pharos Journal of Theology</w:t>
      </w:r>
      <w:r w:rsidR="004B6A23" w:rsidRPr="003E0C64">
        <w:rPr>
          <w:color w:val="000000" w:themeColor="text1"/>
        </w:rPr>
        <w:t>,</w:t>
      </w:r>
      <w:r w:rsidRPr="003E0C64">
        <w:rPr>
          <w:color w:val="000000" w:themeColor="text1"/>
        </w:rPr>
        <w:t xml:space="preserve"> </w:t>
      </w:r>
      <w:r w:rsidRPr="003E0C64">
        <w:rPr>
          <w:i/>
          <w:iCs/>
          <w:color w:val="000000" w:themeColor="text1"/>
        </w:rPr>
        <w:t>102</w:t>
      </w:r>
      <w:r w:rsidRPr="003E0C64">
        <w:rPr>
          <w:color w:val="000000" w:themeColor="text1"/>
        </w:rPr>
        <w:t xml:space="preserve">(May): 1–12. </w:t>
      </w:r>
      <w:hyperlink r:id="rId13" w:history="1">
        <w:r w:rsidRPr="003E0C64">
          <w:rPr>
            <w:rStyle w:val="Hyperlink"/>
            <w:color w:val="000000" w:themeColor="text1"/>
          </w:rPr>
          <w:t>https://doi.org/10.46222/10216</w:t>
        </w:r>
      </w:hyperlink>
    </w:p>
    <w:p w14:paraId="3D48665E" w14:textId="307CAC06" w:rsidR="009F12C1" w:rsidRPr="00D50264" w:rsidRDefault="00A04539" w:rsidP="0011200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Hiebert, P. G. (1999). </w:t>
      </w:r>
      <w:r w:rsidRPr="00D50264">
        <w:rPr>
          <w:i/>
          <w:color w:val="000000" w:themeColor="text1"/>
        </w:rPr>
        <w:t xml:space="preserve">The </w:t>
      </w:r>
      <w:r w:rsidR="0011200C" w:rsidRPr="00D50264">
        <w:rPr>
          <w:i/>
          <w:color w:val="000000" w:themeColor="text1"/>
        </w:rPr>
        <w:t>m</w:t>
      </w:r>
      <w:r w:rsidRPr="00D50264">
        <w:rPr>
          <w:i/>
          <w:color w:val="000000" w:themeColor="text1"/>
        </w:rPr>
        <w:t xml:space="preserve">issiological </w:t>
      </w:r>
      <w:r w:rsidR="0011200C" w:rsidRPr="00D50264">
        <w:rPr>
          <w:i/>
          <w:color w:val="000000" w:themeColor="text1"/>
        </w:rPr>
        <w:t>i</w:t>
      </w:r>
      <w:r w:rsidRPr="00D50264">
        <w:rPr>
          <w:i/>
          <w:color w:val="000000" w:themeColor="text1"/>
        </w:rPr>
        <w:t xml:space="preserve">mplications of </w:t>
      </w:r>
      <w:r w:rsidR="0011200C" w:rsidRPr="00D50264">
        <w:rPr>
          <w:i/>
          <w:color w:val="000000" w:themeColor="text1"/>
        </w:rPr>
        <w:t>e</w:t>
      </w:r>
      <w:r w:rsidRPr="00D50264">
        <w:rPr>
          <w:i/>
          <w:color w:val="000000" w:themeColor="text1"/>
        </w:rPr>
        <w:t xml:space="preserve">pistemological </w:t>
      </w:r>
      <w:r w:rsidR="0011200C" w:rsidRPr="00D50264">
        <w:rPr>
          <w:i/>
          <w:color w:val="000000" w:themeColor="text1"/>
        </w:rPr>
        <w:t>s</w:t>
      </w:r>
      <w:r w:rsidRPr="00D50264">
        <w:rPr>
          <w:i/>
          <w:color w:val="000000" w:themeColor="text1"/>
        </w:rPr>
        <w:t xml:space="preserve">hifts: Affirming </w:t>
      </w:r>
      <w:r w:rsidR="0011200C" w:rsidRPr="00D50264">
        <w:rPr>
          <w:i/>
          <w:color w:val="000000" w:themeColor="text1"/>
        </w:rPr>
        <w:t>t</w:t>
      </w:r>
      <w:r w:rsidRPr="00D50264">
        <w:rPr>
          <w:i/>
          <w:color w:val="000000" w:themeColor="text1"/>
        </w:rPr>
        <w:t xml:space="preserve">ruth in a </w:t>
      </w:r>
      <w:r w:rsidR="0011200C" w:rsidRPr="00D50264">
        <w:rPr>
          <w:i/>
          <w:color w:val="000000" w:themeColor="text1"/>
        </w:rPr>
        <w:t>m</w:t>
      </w:r>
      <w:r w:rsidRPr="00D50264">
        <w:rPr>
          <w:i/>
          <w:color w:val="000000" w:themeColor="text1"/>
        </w:rPr>
        <w:t>odern/</w:t>
      </w:r>
      <w:r w:rsidR="0011200C" w:rsidRPr="00D50264">
        <w:rPr>
          <w:i/>
          <w:color w:val="000000" w:themeColor="text1"/>
        </w:rPr>
        <w:t>p</w:t>
      </w:r>
      <w:r w:rsidRPr="00D50264">
        <w:rPr>
          <w:i/>
          <w:color w:val="000000" w:themeColor="text1"/>
        </w:rPr>
        <w:t xml:space="preserve">ostmodern </w:t>
      </w:r>
      <w:r w:rsidR="0011200C" w:rsidRPr="00D50264">
        <w:rPr>
          <w:i/>
          <w:color w:val="000000" w:themeColor="text1"/>
        </w:rPr>
        <w:t>w</w:t>
      </w:r>
      <w:r w:rsidRPr="00D50264">
        <w:rPr>
          <w:i/>
          <w:color w:val="000000" w:themeColor="text1"/>
        </w:rPr>
        <w:t>orld</w:t>
      </w:r>
      <w:r w:rsidRPr="00D50264">
        <w:rPr>
          <w:color w:val="000000" w:themeColor="text1"/>
        </w:rPr>
        <w:t>. Trinity Press International</w:t>
      </w:r>
      <w:r w:rsidR="00086133">
        <w:rPr>
          <w:color w:val="000000" w:themeColor="text1"/>
        </w:rPr>
        <w:t>.</w:t>
      </w:r>
      <w:r w:rsidRPr="00D50264">
        <w:rPr>
          <w:color w:val="000000" w:themeColor="text1"/>
        </w:rPr>
        <w:t xml:space="preserve"> Retrieved from </w:t>
      </w:r>
      <w:hyperlink r:id="rId14">
        <w:r w:rsidR="009F12C1" w:rsidRPr="00D50264">
          <w:rPr>
            <w:color w:val="000000" w:themeColor="text1"/>
            <w:u w:val="single"/>
          </w:rPr>
          <w:t>http://site.ebrary.com/id/10250842</w:t>
        </w:r>
      </w:hyperlink>
    </w:p>
    <w:p w14:paraId="1D8BFA8B" w14:textId="48777EE5" w:rsidR="009F12C1" w:rsidRPr="00D50264" w:rsidRDefault="00A04539" w:rsidP="0011200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Kraft, C. H. (2005). </w:t>
      </w:r>
      <w:r w:rsidRPr="00D50264">
        <w:rPr>
          <w:i/>
          <w:color w:val="000000" w:themeColor="text1"/>
        </w:rPr>
        <w:t xml:space="preserve">Christianity in </w:t>
      </w:r>
      <w:r w:rsidR="0011200C" w:rsidRPr="00D50264">
        <w:rPr>
          <w:i/>
          <w:color w:val="000000" w:themeColor="text1"/>
        </w:rPr>
        <w:t>c</w:t>
      </w:r>
      <w:r w:rsidRPr="00D50264">
        <w:rPr>
          <w:i/>
          <w:color w:val="000000" w:themeColor="text1"/>
        </w:rPr>
        <w:t xml:space="preserve">ulture: A </w:t>
      </w:r>
      <w:r w:rsidR="0011200C" w:rsidRPr="00D50264">
        <w:rPr>
          <w:i/>
          <w:color w:val="000000" w:themeColor="text1"/>
        </w:rPr>
        <w:t>s</w:t>
      </w:r>
      <w:r w:rsidRPr="00D50264">
        <w:rPr>
          <w:i/>
          <w:color w:val="000000" w:themeColor="text1"/>
        </w:rPr>
        <w:t xml:space="preserve">tudy in </w:t>
      </w:r>
      <w:r w:rsidR="0011200C" w:rsidRPr="00D50264">
        <w:rPr>
          <w:i/>
          <w:color w:val="000000" w:themeColor="text1"/>
        </w:rPr>
        <w:t>d</w:t>
      </w:r>
      <w:r w:rsidRPr="00D50264">
        <w:rPr>
          <w:i/>
          <w:color w:val="000000" w:themeColor="text1"/>
        </w:rPr>
        <w:t xml:space="preserve">ynamic </w:t>
      </w:r>
      <w:r w:rsidR="0011200C" w:rsidRPr="00D50264">
        <w:rPr>
          <w:i/>
          <w:color w:val="000000" w:themeColor="text1"/>
        </w:rPr>
        <w:t>b</w:t>
      </w:r>
      <w:r w:rsidRPr="00D50264">
        <w:rPr>
          <w:i/>
          <w:color w:val="000000" w:themeColor="text1"/>
        </w:rPr>
        <w:t xml:space="preserve">iblical </w:t>
      </w:r>
      <w:r w:rsidR="0011200C" w:rsidRPr="00D50264">
        <w:rPr>
          <w:i/>
          <w:color w:val="000000" w:themeColor="text1"/>
        </w:rPr>
        <w:t>t</w:t>
      </w:r>
      <w:r w:rsidRPr="00D50264">
        <w:rPr>
          <w:i/>
          <w:color w:val="000000" w:themeColor="text1"/>
        </w:rPr>
        <w:t xml:space="preserve">heologizing in </w:t>
      </w:r>
      <w:r w:rsidR="0011200C" w:rsidRPr="00D50264">
        <w:rPr>
          <w:i/>
          <w:color w:val="000000" w:themeColor="text1"/>
        </w:rPr>
        <w:t>c</w:t>
      </w:r>
      <w:r w:rsidRPr="00D50264">
        <w:rPr>
          <w:i/>
          <w:color w:val="000000" w:themeColor="text1"/>
        </w:rPr>
        <w:t xml:space="preserve">ross </w:t>
      </w:r>
      <w:r w:rsidR="0011200C" w:rsidRPr="00D50264">
        <w:rPr>
          <w:i/>
          <w:color w:val="000000" w:themeColor="text1"/>
        </w:rPr>
        <w:t>c</w:t>
      </w:r>
      <w:r w:rsidRPr="00D50264">
        <w:rPr>
          <w:i/>
          <w:color w:val="000000" w:themeColor="text1"/>
        </w:rPr>
        <w:t xml:space="preserve">ultural </w:t>
      </w:r>
      <w:r w:rsidR="0011200C" w:rsidRPr="00D50264">
        <w:rPr>
          <w:i/>
          <w:color w:val="000000" w:themeColor="text1"/>
        </w:rPr>
        <w:t>p</w:t>
      </w:r>
      <w:r w:rsidRPr="00D50264">
        <w:rPr>
          <w:i/>
          <w:color w:val="000000" w:themeColor="text1"/>
        </w:rPr>
        <w:t>erspective</w:t>
      </w:r>
      <w:r w:rsidRPr="00D50264">
        <w:rPr>
          <w:color w:val="000000" w:themeColor="text1"/>
        </w:rPr>
        <w:t>. Orbis Books.</w:t>
      </w:r>
    </w:p>
    <w:p w14:paraId="00A15088" w14:textId="4A9871B1" w:rsidR="00086133" w:rsidRPr="003E0C64" w:rsidRDefault="00A04539" w:rsidP="003A7DF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360" w:hanging="360"/>
        <w:jc w:val="both"/>
        <w:rPr>
          <w:color w:val="000000" w:themeColor="text1"/>
        </w:rPr>
      </w:pPr>
      <w:r w:rsidRPr="00D50264">
        <w:rPr>
          <w:color w:val="000000" w:themeColor="text1"/>
        </w:rPr>
        <w:t xml:space="preserve">Ladd, G. E. (1996). </w:t>
      </w:r>
      <w:r w:rsidRPr="00D50264">
        <w:rPr>
          <w:i/>
          <w:color w:val="000000" w:themeColor="text1"/>
        </w:rPr>
        <w:t xml:space="preserve">The </w:t>
      </w:r>
      <w:r w:rsidR="0011200C" w:rsidRPr="00D50264">
        <w:rPr>
          <w:i/>
          <w:color w:val="000000" w:themeColor="text1"/>
        </w:rPr>
        <w:t>p</w:t>
      </w:r>
      <w:r w:rsidRPr="00D50264">
        <w:rPr>
          <w:i/>
          <w:color w:val="000000" w:themeColor="text1"/>
        </w:rPr>
        <w:t xml:space="preserve">resence of the </w:t>
      </w:r>
      <w:r w:rsidR="0011200C" w:rsidRPr="00D50264">
        <w:rPr>
          <w:i/>
          <w:color w:val="000000" w:themeColor="text1"/>
        </w:rPr>
        <w:t>f</w:t>
      </w:r>
      <w:r w:rsidRPr="00D50264">
        <w:rPr>
          <w:i/>
          <w:color w:val="000000" w:themeColor="text1"/>
        </w:rPr>
        <w:t xml:space="preserve">uture: The </w:t>
      </w:r>
      <w:r w:rsidR="0011200C" w:rsidRPr="00D50264">
        <w:rPr>
          <w:i/>
          <w:color w:val="000000" w:themeColor="text1"/>
        </w:rPr>
        <w:t>e</w:t>
      </w:r>
      <w:r w:rsidRPr="00D50264">
        <w:rPr>
          <w:i/>
          <w:color w:val="000000" w:themeColor="text1"/>
        </w:rPr>
        <w:t xml:space="preserve">schatology of </w:t>
      </w:r>
      <w:r w:rsidR="0011200C" w:rsidRPr="00D50264">
        <w:rPr>
          <w:i/>
          <w:color w:val="000000" w:themeColor="text1"/>
        </w:rPr>
        <w:t>b</w:t>
      </w:r>
      <w:r w:rsidRPr="00D50264">
        <w:rPr>
          <w:i/>
          <w:color w:val="000000" w:themeColor="text1"/>
        </w:rPr>
        <w:t xml:space="preserve">iblical </w:t>
      </w:r>
      <w:r w:rsidR="00086133">
        <w:rPr>
          <w:i/>
          <w:color w:val="000000" w:themeColor="text1"/>
        </w:rPr>
        <w:t>r</w:t>
      </w:r>
      <w:r w:rsidRPr="00D50264">
        <w:rPr>
          <w:i/>
          <w:color w:val="000000" w:themeColor="text1"/>
        </w:rPr>
        <w:t>ealism</w:t>
      </w:r>
      <w:r w:rsidRPr="00D50264">
        <w:rPr>
          <w:color w:val="000000" w:themeColor="text1"/>
        </w:rPr>
        <w:t>. Wm. B. Eerdmans Publishing Co. Retrieved from</w:t>
      </w:r>
    </w:p>
    <w:p w14:paraId="1E176A89" w14:textId="554E80FF" w:rsidR="009F12C1" w:rsidRPr="00D50264" w:rsidRDefault="00086133" w:rsidP="003A7DF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jc w:val="both"/>
        <w:rPr>
          <w:color w:val="000000" w:themeColor="text1"/>
        </w:rPr>
      </w:pPr>
      <w:hyperlink r:id="rId15" w:history="1">
        <w:r w:rsidRPr="003E0C64">
          <w:rPr>
            <w:rStyle w:val="Hyperlink"/>
            <w:color w:val="000000" w:themeColor="text1"/>
          </w:rPr>
          <w:t>http://public.eblib.com/choice/PublicFullRecord.aspx?p=6702728</w:t>
        </w:r>
      </w:hyperlink>
    </w:p>
    <w:p w14:paraId="3BE24581" w14:textId="51D125BF" w:rsidR="000963E5" w:rsidRDefault="000963E5" w:rsidP="000963E5">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0963E5">
        <w:rPr>
          <w:color w:val="000000" w:themeColor="text1"/>
        </w:rPr>
        <w:t xml:space="preserve">Oumarou, Emmanuel. </w:t>
      </w:r>
      <w:r>
        <w:rPr>
          <w:color w:val="000000" w:themeColor="text1"/>
        </w:rPr>
        <w:t>(</w:t>
      </w:r>
      <w:r w:rsidRPr="000963E5">
        <w:rPr>
          <w:color w:val="000000" w:themeColor="text1"/>
        </w:rPr>
        <w:t>2022</w:t>
      </w:r>
      <w:r>
        <w:rPr>
          <w:color w:val="000000" w:themeColor="text1"/>
        </w:rPr>
        <w:t>)</w:t>
      </w:r>
      <w:r w:rsidRPr="000963E5">
        <w:rPr>
          <w:color w:val="000000" w:themeColor="text1"/>
        </w:rPr>
        <w:t xml:space="preserve">. “Announcing the Moving God in a Moving World: Missiological Implications of Motus Dei for Homo </w:t>
      </w:r>
      <w:proofErr w:type="spellStart"/>
      <w:r w:rsidRPr="000963E5">
        <w:rPr>
          <w:color w:val="000000" w:themeColor="text1"/>
        </w:rPr>
        <w:t>Mobilis</w:t>
      </w:r>
      <w:proofErr w:type="spellEnd"/>
      <w:r w:rsidRPr="000963E5">
        <w:rPr>
          <w:color w:val="000000" w:themeColor="text1"/>
        </w:rPr>
        <w:t xml:space="preserve">.” </w:t>
      </w:r>
      <w:proofErr w:type="spellStart"/>
      <w:r w:rsidRPr="000963E5">
        <w:rPr>
          <w:i/>
          <w:iCs/>
          <w:color w:val="000000" w:themeColor="text1"/>
        </w:rPr>
        <w:t>Magnesol</w:t>
      </w:r>
      <w:proofErr w:type="spellEnd"/>
      <w:r w:rsidRPr="000963E5">
        <w:rPr>
          <w:i/>
          <w:iCs/>
          <w:color w:val="000000" w:themeColor="text1"/>
        </w:rPr>
        <w:t xml:space="preserve"> Scholars University Journal</w:t>
      </w:r>
      <w:r w:rsidR="004B6A23">
        <w:rPr>
          <w:color w:val="000000" w:themeColor="text1"/>
        </w:rPr>
        <w:t>,</w:t>
      </w:r>
      <w:r w:rsidRPr="000963E5">
        <w:rPr>
          <w:color w:val="000000" w:themeColor="text1"/>
        </w:rPr>
        <w:t xml:space="preserve"> </w:t>
      </w:r>
      <w:r w:rsidRPr="004B6A23">
        <w:rPr>
          <w:i/>
          <w:iCs/>
          <w:color w:val="000000" w:themeColor="text1"/>
        </w:rPr>
        <w:t>1</w:t>
      </w:r>
      <w:r w:rsidRPr="000963E5">
        <w:rPr>
          <w:color w:val="000000" w:themeColor="text1"/>
        </w:rPr>
        <w:t>(2): 1–15.</w:t>
      </w:r>
    </w:p>
    <w:p w14:paraId="035EBA8D" w14:textId="54A48309" w:rsidR="009F12C1" w:rsidRPr="00D50264" w:rsidRDefault="00A04539" w:rsidP="0011200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Taylor, L. (2017). Toward </w:t>
      </w:r>
      <w:r w:rsidR="0011200C" w:rsidRPr="00D50264">
        <w:rPr>
          <w:color w:val="000000" w:themeColor="text1"/>
        </w:rPr>
        <w:t>r</w:t>
      </w:r>
      <w:r w:rsidRPr="00D50264">
        <w:rPr>
          <w:color w:val="000000" w:themeColor="text1"/>
        </w:rPr>
        <w:t xml:space="preserve">elational </w:t>
      </w:r>
      <w:r w:rsidR="0011200C" w:rsidRPr="00D50264">
        <w:rPr>
          <w:color w:val="000000" w:themeColor="text1"/>
        </w:rPr>
        <w:t>a</w:t>
      </w:r>
      <w:r w:rsidRPr="00D50264">
        <w:rPr>
          <w:color w:val="000000" w:themeColor="text1"/>
        </w:rPr>
        <w:t xml:space="preserve">uthenticity: The </w:t>
      </w:r>
      <w:r w:rsidR="0011200C" w:rsidRPr="00D50264">
        <w:rPr>
          <w:color w:val="000000" w:themeColor="text1"/>
        </w:rPr>
        <w:t>e</w:t>
      </w:r>
      <w:r w:rsidRPr="00D50264">
        <w:rPr>
          <w:color w:val="000000" w:themeColor="text1"/>
        </w:rPr>
        <w:t xml:space="preserve">xperience of </w:t>
      </w:r>
      <w:r w:rsidR="0011200C" w:rsidRPr="00D50264">
        <w:rPr>
          <w:color w:val="000000" w:themeColor="text1"/>
        </w:rPr>
        <w:t>a</w:t>
      </w:r>
      <w:r w:rsidRPr="00D50264">
        <w:rPr>
          <w:color w:val="000000" w:themeColor="text1"/>
        </w:rPr>
        <w:t xml:space="preserve">tonement in Christian </w:t>
      </w:r>
      <w:r w:rsidR="0011200C" w:rsidRPr="00D50264">
        <w:rPr>
          <w:color w:val="000000" w:themeColor="text1"/>
        </w:rPr>
        <w:t>c</w:t>
      </w:r>
      <w:r w:rsidRPr="00D50264">
        <w:rPr>
          <w:color w:val="000000" w:themeColor="text1"/>
        </w:rPr>
        <w:t xml:space="preserve">onversion </w:t>
      </w:r>
      <w:r w:rsidR="0011200C" w:rsidRPr="00D50264">
        <w:rPr>
          <w:color w:val="000000" w:themeColor="text1"/>
        </w:rPr>
        <w:t>t</w:t>
      </w:r>
      <w:r w:rsidRPr="00D50264">
        <w:rPr>
          <w:color w:val="000000" w:themeColor="text1"/>
        </w:rPr>
        <w:t xml:space="preserve">oday. </w:t>
      </w:r>
      <w:r w:rsidRPr="00D50264">
        <w:rPr>
          <w:i/>
          <w:color w:val="000000" w:themeColor="text1"/>
        </w:rPr>
        <w:t>Colloquium: The Australian &amp; New Zealand Theological Review</w:t>
      </w:r>
      <w:r w:rsidR="00086133">
        <w:rPr>
          <w:iCs/>
          <w:color w:val="000000" w:themeColor="text1"/>
        </w:rPr>
        <w:t>,</w:t>
      </w:r>
      <w:r w:rsidRPr="00D50264">
        <w:rPr>
          <w:color w:val="000000" w:themeColor="text1"/>
        </w:rPr>
        <w:t xml:space="preserve"> </w:t>
      </w:r>
      <w:r w:rsidRPr="003A7DF8">
        <w:rPr>
          <w:i/>
          <w:iCs/>
          <w:color w:val="000000" w:themeColor="text1"/>
        </w:rPr>
        <w:t>49</w:t>
      </w:r>
      <w:r w:rsidR="00086133">
        <w:rPr>
          <w:color w:val="000000" w:themeColor="text1"/>
        </w:rPr>
        <w:t>(</w:t>
      </w:r>
      <w:r w:rsidRPr="00D50264">
        <w:rPr>
          <w:color w:val="000000" w:themeColor="text1"/>
        </w:rPr>
        <w:t>1</w:t>
      </w:r>
      <w:r w:rsidR="00086133">
        <w:rPr>
          <w:color w:val="000000" w:themeColor="text1"/>
        </w:rPr>
        <w:t>):</w:t>
      </w:r>
      <w:r w:rsidRPr="00D50264">
        <w:rPr>
          <w:color w:val="000000" w:themeColor="text1"/>
        </w:rPr>
        <w:t xml:space="preserve"> pp. 31–47.</w:t>
      </w:r>
    </w:p>
    <w:p w14:paraId="5068FC20" w14:textId="739E4395" w:rsidR="00086133" w:rsidRDefault="00A04539" w:rsidP="003A7DF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360" w:hanging="360"/>
        <w:jc w:val="both"/>
        <w:rPr>
          <w:color w:val="000000" w:themeColor="text1"/>
        </w:rPr>
      </w:pPr>
      <w:r w:rsidRPr="00D50264">
        <w:rPr>
          <w:color w:val="000000" w:themeColor="text1"/>
        </w:rPr>
        <w:t xml:space="preserve">Taylor, L. (2019). Our </w:t>
      </w:r>
      <w:r w:rsidR="0011200C" w:rsidRPr="00D50264">
        <w:rPr>
          <w:color w:val="000000" w:themeColor="text1"/>
        </w:rPr>
        <w:t>d</w:t>
      </w:r>
      <w:r w:rsidRPr="00D50264">
        <w:rPr>
          <w:color w:val="000000" w:themeColor="text1"/>
        </w:rPr>
        <w:t xml:space="preserve">oing </w:t>
      </w:r>
      <w:r w:rsidR="0011200C" w:rsidRPr="00D50264">
        <w:rPr>
          <w:color w:val="000000" w:themeColor="text1"/>
        </w:rPr>
        <w:t>b</w:t>
      </w:r>
      <w:r w:rsidRPr="00D50264">
        <w:rPr>
          <w:color w:val="000000" w:themeColor="text1"/>
        </w:rPr>
        <w:t xml:space="preserve">ecomes </w:t>
      </w:r>
      <w:r w:rsidR="0011200C" w:rsidRPr="00D50264">
        <w:rPr>
          <w:color w:val="000000" w:themeColor="text1"/>
        </w:rPr>
        <w:t>u</w:t>
      </w:r>
      <w:r w:rsidRPr="00D50264">
        <w:rPr>
          <w:color w:val="000000" w:themeColor="text1"/>
        </w:rPr>
        <w:t xml:space="preserve">s: Performativity, </w:t>
      </w:r>
      <w:r w:rsidR="0011200C" w:rsidRPr="00D50264">
        <w:rPr>
          <w:color w:val="000000" w:themeColor="text1"/>
        </w:rPr>
        <w:t>s</w:t>
      </w:r>
      <w:r w:rsidRPr="00D50264">
        <w:rPr>
          <w:color w:val="000000" w:themeColor="text1"/>
        </w:rPr>
        <w:t xml:space="preserve">piritual </w:t>
      </w:r>
      <w:r w:rsidR="0011200C" w:rsidRPr="00D50264">
        <w:rPr>
          <w:color w:val="000000" w:themeColor="text1"/>
        </w:rPr>
        <w:t>p</w:t>
      </w:r>
      <w:r w:rsidRPr="00D50264">
        <w:rPr>
          <w:color w:val="000000" w:themeColor="text1"/>
        </w:rPr>
        <w:t xml:space="preserve">ractices and </w:t>
      </w:r>
      <w:r w:rsidR="0011200C" w:rsidRPr="00D50264">
        <w:rPr>
          <w:color w:val="000000" w:themeColor="text1"/>
        </w:rPr>
        <w:t>b</w:t>
      </w:r>
      <w:r w:rsidRPr="00D50264">
        <w:rPr>
          <w:color w:val="000000" w:themeColor="text1"/>
        </w:rPr>
        <w:t xml:space="preserve">ecoming Christian. </w:t>
      </w:r>
      <w:r w:rsidRPr="00D50264">
        <w:rPr>
          <w:i/>
          <w:color w:val="000000" w:themeColor="text1"/>
        </w:rPr>
        <w:t>Practical Theology</w:t>
      </w:r>
      <w:r w:rsidR="00086133" w:rsidRPr="003A7DF8">
        <w:rPr>
          <w:iCs/>
          <w:color w:val="000000" w:themeColor="text1"/>
        </w:rPr>
        <w:t>,</w:t>
      </w:r>
      <w:r w:rsidRPr="00D50264">
        <w:rPr>
          <w:color w:val="000000" w:themeColor="text1"/>
        </w:rPr>
        <w:t xml:space="preserve"> </w:t>
      </w:r>
      <w:r w:rsidRPr="008026E5">
        <w:rPr>
          <w:i/>
          <w:iCs/>
          <w:color w:val="000000" w:themeColor="text1"/>
        </w:rPr>
        <w:t>12</w:t>
      </w:r>
      <w:r w:rsidR="00086133">
        <w:rPr>
          <w:color w:val="000000" w:themeColor="text1"/>
        </w:rPr>
        <w:t>(</w:t>
      </w:r>
      <w:r w:rsidRPr="00D50264">
        <w:rPr>
          <w:color w:val="000000" w:themeColor="text1"/>
        </w:rPr>
        <w:t>3</w:t>
      </w:r>
      <w:r w:rsidR="00086133">
        <w:rPr>
          <w:color w:val="000000" w:themeColor="text1"/>
        </w:rPr>
        <w:t>):</w:t>
      </w:r>
      <w:r w:rsidRPr="00D50264">
        <w:rPr>
          <w:color w:val="000000" w:themeColor="text1"/>
        </w:rPr>
        <w:t xml:space="preserve"> pp. 332–342</w:t>
      </w:r>
      <w:r w:rsidR="00086133">
        <w:rPr>
          <w:color w:val="000000" w:themeColor="text1"/>
        </w:rPr>
        <w:t>.</w:t>
      </w:r>
    </w:p>
    <w:p w14:paraId="64277036" w14:textId="5CAFEC25" w:rsidR="009F12C1" w:rsidRPr="00D50264" w:rsidRDefault="009F12C1" w:rsidP="003A7DF8">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jc w:val="both"/>
        <w:rPr>
          <w:color w:val="000000" w:themeColor="text1"/>
        </w:rPr>
      </w:pPr>
      <w:hyperlink r:id="rId16">
        <w:r w:rsidRPr="00D50264">
          <w:rPr>
            <w:color w:val="000000" w:themeColor="text1"/>
            <w:u w:val="single"/>
          </w:rPr>
          <w:t>https://doi.org/10.1080/1756073X.2019.1595317</w:t>
        </w:r>
      </w:hyperlink>
    </w:p>
    <w:p w14:paraId="5808C246" w14:textId="3D9AB34B" w:rsidR="009F12C1" w:rsidRPr="00D50264" w:rsidRDefault="00A04539" w:rsidP="0011200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Taylor, L. (2020). Making </w:t>
      </w:r>
      <w:r w:rsidR="0011200C" w:rsidRPr="00D50264">
        <w:rPr>
          <w:color w:val="000000" w:themeColor="text1"/>
        </w:rPr>
        <w:t>r</w:t>
      </w:r>
      <w:r w:rsidRPr="00D50264">
        <w:rPr>
          <w:color w:val="000000" w:themeColor="text1"/>
        </w:rPr>
        <w:t xml:space="preserve">oom for the </w:t>
      </w:r>
      <w:proofErr w:type="spellStart"/>
      <w:r w:rsidR="0011200C" w:rsidRPr="00D50264">
        <w:rPr>
          <w:color w:val="000000" w:themeColor="text1"/>
        </w:rPr>
        <w:t>m</w:t>
      </w:r>
      <w:r w:rsidRPr="00D50264">
        <w:rPr>
          <w:color w:val="000000" w:themeColor="text1"/>
        </w:rPr>
        <w:t>issio</w:t>
      </w:r>
      <w:proofErr w:type="spellEnd"/>
      <w:r w:rsidRPr="00D50264">
        <w:rPr>
          <w:color w:val="000000" w:themeColor="text1"/>
        </w:rPr>
        <w:t xml:space="preserve"> </w:t>
      </w:r>
      <w:proofErr w:type="spellStart"/>
      <w:r w:rsidR="0011200C" w:rsidRPr="00D50264">
        <w:rPr>
          <w:color w:val="000000" w:themeColor="text1"/>
        </w:rPr>
        <w:t>d</w:t>
      </w:r>
      <w:r w:rsidRPr="00D50264">
        <w:rPr>
          <w:color w:val="000000" w:themeColor="text1"/>
        </w:rPr>
        <w:t>ei</w:t>
      </w:r>
      <w:proofErr w:type="spellEnd"/>
      <w:r w:rsidRPr="00D50264">
        <w:rPr>
          <w:color w:val="000000" w:themeColor="text1"/>
        </w:rPr>
        <w:t xml:space="preserve"> in </w:t>
      </w:r>
      <w:r w:rsidR="0011200C" w:rsidRPr="00D50264">
        <w:rPr>
          <w:color w:val="000000" w:themeColor="text1"/>
        </w:rPr>
        <w:t>m</w:t>
      </w:r>
      <w:r w:rsidRPr="00D50264">
        <w:rPr>
          <w:color w:val="000000" w:themeColor="text1"/>
        </w:rPr>
        <w:t xml:space="preserve">issiological </w:t>
      </w:r>
      <w:r w:rsidR="0011200C" w:rsidRPr="00D50264">
        <w:rPr>
          <w:color w:val="000000" w:themeColor="text1"/>
        </w:rPr>
        <w:t>r</w:t>
      </w:r>
      <w:r w:rsidRPr="00D50264">
        <w:rPr>
          <w:color w:val="000000" w:themeColor="text1"/>
        </w:rPr>
        <w:t xml:space="preserve">esearch. </w:t>
      </w:r>
      <w:r w:rsidRPr="00D50264">
        <w:rPr>
          <w:i/>
          <w:color w:val="000000" w:themeColor="text1"/>
        </w:rPr>
        <w:t>Mission Studies</w:t>
      </w:r>
      <w:r w:rsidRPr="00D50264">
        <w:rPr>
          <w:color w:val="000000" w:themeColor="text1"/>
        </w:rPr>
        <w:t xml:space="preserve">, </w:t>
      </w:r>
      <w:r w:rsidRPr="003A7DF8">
        <w:rPr>
          <w:i/>
          <w:iCs/>
          <w:color w:val="000000" w:themeColor="text1"/>
        </w:rPr>
        <w:t>37</w:t>
      </w:r>
      <w:r w:rsidR="00086133">
        <w:rPr>
          <w:color w:val="000000" w:themeColor="text1"/>
        </w:rPr>
        <w:t>(</w:t>
      </w:r>
      <w:r w:rsidRPr="00D50264">
        <w:rPr>
          <w:color w:val="000000" w:themeColor="text1"/>
        </w:rPr>
        <w:t>1</w:t>
      </w:r>
      <w:r w:rsidR="00086133">
        <w:rPr>
          <w:color w:val="000000" w:themeColor="text1"/>
        </w:rPr>
        <w:t>):</w:t>
      </w:r>
      <w:r w:rsidRPr="00D50264">
        <w:rPr>
          <w:color w:val="000000" w:themeColor="text1"/>
        </w:rPr>
        <w:t xml:space="preserve"> pp. 52–77</w:t>
      </w:r>
      <w:r w:rsidR="00086133">
        <w:rPr>
          <w:color w:val="000000" w:themeColor="text1"/>
        </w:rPr>
        <w:t>.</w:t>
      </w:r>
      <w:r w:rsidRPr="00D50264">
        <w:rPr>
          <w:color w:val="000000" w:themeColor="text1"/>
        </w:rPr>
        <w:t xml:space="preserve"> </w:t>
      </w:r>
      <w:hyperlink r:id="rId17">
        <w:r w:rsidR="009F12C1" w:rsidRPr="00D50264">
          <w:rPr>
            <w:color w:val="000000" w:themeColor="text1"/>
            <w:u w:val="single"/>
          </w:rPr>
          <w:t>https://doi.org/10.1163/15733831-12341696</w:t>
        </w:r>
      </w:hyperlink>
    </w:p>
    <w:p w14:paraId="6311DE87" w14:textId="30B8FCBF" w:rsidR="009F12C1" w:rsidRPr="00D50264" w:rsidRDefault="00A04539" w:rsidP="0011200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Taylor, L. (2021). A </w:t>
      </w:r>
      <w:r w:rsidR="0011200C" w:rsidRPr="00D50264">
        <w:rPr>
          <w:color w:val="000000" w:themeColor="text1"/>
        </w:rPr>
        <w:t>m</w:t>
      </w:r>
      <w:r w:rsidRPr="00D50264">
        <w:rPr>
          <w:color w:val="000000" w:themeColor="text1"/>
        </w:rPr>
        <w:t xml:space="preserve">ultidimensional </w:t>
      </w:r>
      <w:r w:rsidR="0011200C" w:rsidRPr="00D50264">
        <w:rPr>
          <w:color w:val="000000" w:themeColor="text1"/>
        </w:rPr>
        <w:t>a</w:t>
      </w:r>
      <w:r w:rsidRPr="00D50264">
        <w:rPr>
          <w:color w:val="000000" w:themeColor="text1"/>
        </w:rPr>
        <w:t xml:space="preserve">pproach to </w:t>
      </w:r>
      <w:r w:rsidR="0011200C" w:rsidRPr="00D50264">
        <w:rPr>
          <w:color w:val="000000" w:themeColor="text1"/>
        </w:rPr>
        <w:t>u</w:t>
      </w:r>
      <w:r w:rsidRPr="00D50264">
        <w:rPr>
          <w:color w:val="000000" w:themeColor="text1"/>
        </w:rPr>
        <w:t xml:space="preserve">nderstanding </w:t>
      </w:r>
      <w:r w:rsidR="0011200C" w:rsidRPr="00D50264">
        <w:rPr>
          <w:color w:val="000000" w:themeColor="text1"/>
        </w:rPr>
        <w:t>r</w:t>
      </w:r>
      <w:r w:rsidRPr="00D50264">
        <w:rPr>
          <w:color w:val="000000" w:themeColor="text1"/>
        </w:rPr>
        <w:t xml:space="preserve">eligious </w:t>
      </w:r>
      <w:r w:rsidR="0011200C" w:rsidRPr="00D50264">
        <w:rPr>
          <w:color w:val="000000" w:themeColor="text1"/>
        </w:rPr>
        <w:t>c</w:t>
      </w:r>
      <w:r w:rsidRPr="00D50264">
        <w:rPr>
          <w:color w:val="000000" w:themeColor="text1"/>
        </w:rPr>
        <w:t xml:space="preserve">onversion. </w:t>
      </w:r>
      <w:r w:rsidRPr="00D50264">
        <w:rPr>
          <w:i/>
          <w:color w:val="000000" w:themeColor="text1"/>
        </w:rPr>
        <w:t>Pastoral Psychology</w:t>
      </w:r>
      <w:r w:rsidRPr="00D50264">
        <w:rPr>
          <w:color w:val="000000" w:themeColor="text1"/>
        </w:rPr>
        <w:t xml:space="preserve">, </w:t>
      </w:r>
      <w:r w:rsidRPr="003A7DF8">
        <w:rPr>
          <w:i/>
          <w:iCs/>
          <w:color w:val="000000" w:themeColor="text1"/>
        </w:rPr>
        <w:t>70</w:t>
      </w:r>
      <w:r w:rsidR="00086133">
        <w:rPr>
          <w:color w:val="000000" w:themeColor="text1"/>
        </w:rPr>
        <w:t>(</w:t>
      </w:r>
      <w:r w:rsidRPr="00D50264">
        <w:rPr>
          <w:color w:val="000000" w:themeColor="text1"/>
        </w:rPr>
        <w:t>1</w:t>
      </w:r>
      <w:r w:rsidR="00086133">
        <w:rPr>
          <w:color w:val="000000" w:themeColor="text1"/>
        </w:rPr>
        <w:t>):</w:t>
      </w:r>
      <w:r w:rsidRPr="00D50264">
        <w:rPr>
          <w:color w:val="000000" w:themeColor="text1"/>
        </w:rPr>
        <w:t xml:space="preserve"> pp. 33–51</w:t>
      </w:r>
      <w:r w:rsidR="00086133">
        <w:rPr>
          <w:color w:val="000000" w:themeColor="text1"/>
        </w:rPr>
        <w:t>.</w:t>
      </w:r>
      <w:r w:rsidRPr="00D50264">
        <w:rPr>
          <w:color w:val="000000" w:themeColor="text1"/>
        </w:rPr>
        <w:t xml:space="preserve"> </w:t>
      </w:r>
      <w:hyperlink r:id="rId18">
        <w:r w:rsidR="009F12C1" w:rsidRPr="00D50264">
          <w:rPr>
            <w:color w:val="000000" w:themeColor="text1"/>
            <w:u w:val="single"/>
          </w:rPr>
          <w:t>https://doi.org/10.1007/s11089-020-00934-1</w:t>
        </w:r>
      </w:hyperlink>
    </w:p>
    <w:p w14:paraId="3F92DED9" w14:textId="43C4F378" w:rsidR="009F12C1" w:rsidRPr="00D50264" w:rsidRDefault="00A04539" w:rsidP="0011200C">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Walls, A. F. (2025). </w:t>
      </w:r>
      <w:r w:rsidRPr="00D50264">
        <w:rPr>
          <w:i/>
          <w:color w:val="000000" w:themeColor="text1"/>
        </w:rPr>
        <w:t xml:space="preserve">Christian </w:t>
      </w:r>
      <w:r w:rsidR="0011200C" w:rsidRPr="00D50264">
        <w:rPr>
          <w:i/>
          <w:color w:val="000000" w:themeColor="text1"/>
        </w:rPr>
        <w:t>c</w:t>
      </w:r>
      <w:r w:rsidRPr="00D50264">
        <w:rPr>
          <w:i/>
          <w:color w:val="000000" w:themeColor="text1"/>
        </w:rPr>
        <w:t xml:space="preserve">onversion and </w:t>
      </w:r>
      <w:r w:rsidR="0011200C" w:rsidRPr="00D50264">
        <w:rPr>
          <w:i/>
          <w:color w:val="000000" w:themeColor="text1"/>
        </w:rPr>
        <w:t>m</w:t>
      </w:r>
      <w:r w:rsidRPr="00D50264">
        <w:rPr>
          <w:i/>
          <w:color w:val="000000" w:themeColor="text1"/>
        </w:rPr>
        <w:t xml:space="preserve">ission: A </w:t>
      </w:r>
      <w:r w:rsidR="0011200C" w:rsidRPr="00D50264">
        <w:rPr>
          <w:i/>
          <w:color w:val="000000" w:themeColor="text1"/>
        </w:rPr>
        <w:t>b</w:t>
      </w:r>
      <w:r w:rsidRPr="00D50264">
        <w:rPr>
          <w:i/>
          <w:color w:val="000000" w:themeColor="text1"/>
        </w:rPr>
        <w:t xml:space="preserve">rief </w:t>
      </w:r>
      <w:r w:rsidR="0011200C" w:rsidRPr="00D50264">
        <w:rPr>
          <w:i/>
          <w:color w:val="000000" w:themeColor="text1"/>
        </w:rPr>
        <w:t>c</w:t>
      </w:r>
      <w:r w:rsidRPr="00D50264">
        <w:rPr>
          <w:i/>
          <w:color w:val="000000" w:themeColor="text1"/>
        </w:rPr>
        <w:t xml:space="preserve">ultural </w:t>
      </w:r>
      <w:r w:rsidR="0011200C" w:rsidRPr="00D50264">
        <w:rPr>
          <w:i/>
          <w:color w:val="000000" w:themeColor="text1"/>
        </w:rPr>
        <w:t>h</w:t>
      </w:r>
      <w:r w:rsidRPr="00D50264">
        <w:rPr>
          <w:i/>
          <w:color w:val="000000" w:themeColor="text1"/>
        </w:rPr>
        <w:t>istory</w:t>
      </w:r>
      <w:r w:rsidRPr="00D50264">
        <w:rPr>
          <w:color w:val="000000" w:themeColor="text1"/>
        </w:rPr>
        <w:t>. Orbis</w:t>
      </w:r>
      <w:r w:rsidR="00086133">
        <w:rPr>
          <w:color w:val="000000" w:themeColor="text1"/>
        </w:rPr>
        <w:t>.</w:t>
      </w:r>
      <w:r w:rsidRPr="00D50264">
        <w:rPr>
          <w:color w:val="000000" w:themeColor="text1"/>
        </w:rPr>
        <w:t xml:space="preserve"> Retrieved from </w:t>
      </w:r>
      <w:hyperlink r:id="rId19">
        <w:r w:rsidR="009F12C1" w:rsidRPr="00D50264">
          <w:rPr>
            <w:color w:val="000000" w:themeColor="text1"/>
            <w:u w:val="single"/>
          </w:rPr>
          <w:t>https://research.ebsco.com/linkprocessor/plink?id=22091e4f-f888-3899-ae96-f6ef4f281b70</w:t>
        </w:r>
      </w:hyperlink>
    </w:p>
    <w:p w14:paraId="4DA38374" w14:textId="33374C61" w:rsidR="00E54B80" w:rsidRDefault="00E54B80" w:rsidP="00E54B80">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Watkins, W. </w:t>
      </w:r>
      <w:r w:rsidR="00086133">
        <w:rPr>
          <w:color w:val="000000" w:themeColor="text1"/>
        </w:rPr>
        <w:t>(</w:t>
      </w:r>
      <w:r w:rsidRPr="00D50264">
        <w:rPr>
          <w:color w:val="000000" w:themeColor="text1"/>
        </w:rPr>
        <w:t>2026</w:t>
      </w:r>
      <w:r w:rsidR="000963E5">
        <w:rPr>
          <w:color w:val="000000" w:themeColor="text1"/>
        </w:rPr>
        <w:t>a</w:t>
      </w:r>
      <w:r w:rsidR="00086133">
        <w:rPr>
          <w:color w:val="000000" w:themeColor="text1"/>
        </w:rPr>
        <w:t>)</w:t>
      </w:r>
      <w:r w:rsidRPr="00D50264">
        <w:rPr>
          <w:color w:val="000000" w:themeColor="text1"/>
        </w:rPr>
        <w:t xml:space="preserve">. Dynamics of Movement Missiology: Charting Developments and Trajectories for the New Era. </w:t>
      </w:r>
      <w:r w:rsidRPr="00D50264">
        <w:rPr>
          <w:i/>
          <w:iCs/>
          <w:color w:val="000000" w:themeColor="text1"/>
        </w:rPr>
        <w:t>Seedbed Journal</w:t>
      </w:r>
      <w:r w:rsidR="00086133">
        <w:rPr>
          <w:color w:val="000000" w:themeColor="text1"/>
        </w:rPr>
        <w:t xml:space="preserve">, </w:t>
      </w:r>
      <w:r w:rsidRPr="003A7DF8">
        <w:rPr>
          <w:i/>
          <w:iCs/>
          <w:color w:val="000000" w:themeColor="text1"/>
        </w:rPr>
        <w:t>37</w:t>
      </w:r>
      <w:r w:rsidRPr="00D50264">
        <w:rPr>
          <w:color w:val="000000" w:themeColor="text1"/>
        </w:rPr>
        <w:t xml:space="preserve">(1): </w:t>
      </w:r>
      <w:r w:rsidR="00086133">
        <w:rPr>
          <w:color w:val="000000" w:themeColor="text1"/>
        </w:rPr>
        <w:t xml:space="preserve">pp. </w:t>
      </w:r>
      <w:r w:rsidRPr="00D50264">
        <w:rPr>
          <w:color w:val="000000" w:themeColor="text1"/>
        </w:rPr>
        <w:t>19–31.</w:t>
      </w:r>
    </w:p>
    <w:p w14:paraId="3B6E368C" w14:textId="06DBD043" w:rsidR="000963E5" w:rsidRPr="00D50264" w:rsidRDefault="000963E5" w:rsidP="000963E5">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0963E5">
        <w:rPr>
          <w:color w:val="000000" w:themeColor="text1"/>
        </w:rPr>
        <w:lastRenderedPageBreak/>
        <w:t xml:space="preserve">Watkins, W. </w:t>
      </w:r>
      <w:r>
        <w:rPr>
          <w:color w:val="000000" w:themeColor="text1"/>
        </w:rPr>
        <w:t>(</w:t>
      </w:r>
      <w:r w:rsidRPr="000963E5">
        <w:rPr>
          <w:color w:val="000000" w:themeColor="text1"/>
        </w:rPr>
        <w:t>2026</w:t>
      </w:r>
      <w:r>
        <w:rPr>
          <w:color w:val="000000" w:themeColor="text1"/>
        </w:rPr>
        <w:t>b)</w:t>
      </w:r>
      <w:r w:rsidRPr="000963E5">
        <w:rPr>
          <w:color w:val="000000" w:themeColor="text1"/>
        </w:rPr>
        <w:t xml:space="preserve">. </w:t>
      </w:r>
      <w:proofErr w:type="spellStart"/>
      <w:r w:rsidRPr="000963E5">
        <w:rPr>
          <w:color w:val="000000" w:themeColor="text1"/>
        </w:rPr>
        <w:t>Movemental</w:t>
      </w:r>
      <w:proofErr w:type="spellEnd"/>
      <w:r w:rsidRPr="000963E5">
        <w:rPr>
          <w:color w:val="000000" w:themeColor="text1"/>
        </w:rPr>
        <w:t xml:space="preserve"> </w:t>
      </w:r>
      <w:r w:rsidR="00F758C4">
        <w:rPr>
          <w:color w:val="000000" w:themeColor="text1"/>
        </w:rPr>
        <w:t>e</w:t>
      </w:r>
      <w:r w:rsidRPr="000963E5">
        <w:rPr>
          <w:color w:val="000000" w:themeColor="text1"/>
        </w:rPr>
        <w:t xml:space="preserve">cclesiology: Recovering a </w:t>
      </w:r>
      <w:r w:rsidR="00F758C4">
        <w:rPr>
          <w:color w:val="000000" w:themeColor="text1"/>
        </w:rPr>
        <w:t>p</w:t>
      </w:r>
      <w:r w:rsidRPr="000963E5">
        <w:rPr>
          <w:color w:val="000000" w:themeColor="text1"/>
        </w:rPr>
        <w:t xml:space="preserve">re-Christendom </w:t>
      </w:r>
      <w:r w:rsidR="00F758C4">
        <w:rPr>
          <w:color w:val="000000" w:themeColor="text1"/>
        </w:rPr>
        <w:t>h</w:t>
      </w:r>
      <w:r w:rsidRPr="000963E5">
        <w:rPr>
          <w:color w:val="000000" w:themeColor="text1"/>
        </w:rPr>
        <w:t xml:space="preserve">ermeneutic of </w:t>
      </w:r>
      <w:r w:rsidR="00F758C4">
        <w:rPr>
          <w:color w:val="000000" w:themeColor="text1"/>
        </w:rPr>
        <w:t>c</w:t>
      </w:r>
      <w:r w:rsidRPr="000963E5">
        <w:rPr>
          <w:color w:val="000000" w:themeColor="text1"/>
        </w:rPr>
        <w:t xml:space="preserve">hurch </w:t>
      </w:r>
      <w:r w:rsidR="00F758C4">
        <w:rPr>
          <w:color w:val="000000" w:themeColor="text1"/>
        </w:rPr>
        <w:t>m</w:t>
      </w:r>
      <w:r w:rsidRPr="000963E5">
        <w:rPr>
          <w:color w:val="000000" w:themeColor="text1"/>
        </w:rPr>
        <w:t xml:space="preserve">ultiplication. In </w:t>
      </w:r>
      <w:r w:rsidRPr="000963E5">
        <w:rPr>
          <w:i/>
          <w:iCs/>
          <w:color w:val="000000" w:themeColor="text1"/>
        </w:rPr>
        <w:t xml:space="preserve">Ecclesiology and </w:t>
      </w:r>
      <w:r w:rsidR="00F758C4">
        <w:rPr>
          <w:i/>
          <w:iCs/>
          <w:color w:val="000000" w:themeColor="text1"/>
        </w:rPr>
        <w:t>m</w:t>
      </w:r>
      <w:r w:rsidRPr="000963E5">
        <w:rPr>
          <w:i/>
          <w:iCs/>
          <w:color w:val="000000" w:themeColor="text1"/>
        </w:rPr>
        <w:t xml:space="preserve">ission: Exploring the Church’s </w:t>
      </w:r>
      <w:r w:rsidR="00F758C4">
        <w:rPr>
          <w:i/>
          <w:iCs/>
          <w:color w:val="000000" w:themeColor="text1"/>
        </w:rPr>
        <w:t>i</w:t>
      </w:r>
      <w:r w:rsidRPr="000963E5">
        <w:rPr>
          <w:i/>
          <w:iCs/>
          <w:color w:val="000000" w:themeColor="text1"/>
        </w:rPr>
        <w:t xml:space="preserve">dentity and </w:t>
      </w:r>
      <w:r w:rsidR="00F758C4">
        <w:rPr>
          <w:i/>
          <w:iCs/>
          <w:color w:val="000000" w:themeColor="text1"/>
        </w:rPr>
        <w:t>c</w:t>
      </w:r>
      <w:r w:rsidRPr="000963E5">
        <w:rPr>
          <w:i/>
          <w:iCs/>
          <w:color w:val="000000" w:themeColor="text1"/>
        </w:rPr>
        <w:t xml:space="preserve">alling in a </w:t>
      </w:r>
      <w:r w:rsidR="00F758C4">
        <w:rPr>
          <w:i/>
          <w:iCs/>
          <w:color w:val="000000" w:themeColor="text1"/>
        </w:rPr>
        <w:t>c</w:t>
      </w:r>
      <w:r w:rsidRPr="000963E5">
        <w:rPr>
          <w:i/>
          <w:iCs/>
          <w:color w:val="000000" w:themeColor="text1"/>
        </w:rPr>
        <w:t xml:space="preserve">hanging </w:t>
      </w:r>
      <w:r w:rsidR="00F758C4">
        <w:rPr>
          <w:i/>
          <w:iCs/>
          <w:color w:val="000000" w:themeColor="text1"/>
        </w:rPr>
        <w:t>w</w:t>
      </w:r>
      <w:r w:rsidRPr="000963E5">
        <w:rPr>
          <w:i/>
          <w:iCs/>
          <w:color w:val="000000" w:themeColor="text1"/>
        </w:rPr>
        <w:t>orld</w:t>
      </w:r>
      <w:r w:rsidRPr="000963E5">
        <w:rPr>
          <w:color w:val="000000" w:themeColor="text1"/>
        </w:rPr>
        <w:t>, edited by E</w:t>
      </w:r>
      <w:r w:rsidR="00F758C4">
        <w:rPr>
          <w:color w:val="000000" w:themeColor="text1"/>
        </w:rPr>
        <w:t>.</w:t>
      </w:r>
      <w:r w:rsidRPr="000963E5">
        <w:rPr>
          <w:color w:val="000000" w:themeColor="text1"/>
        </w:rPr>
        <w:t xml:space="preserve"> Hibbert, K</w:t>
      </w:r>
      <w:r w:rsidR="00F758C4">
        <w:rPr>
          <w:color w:val="000000" w:themeColor="text1"/>
        </w:rPr>
        <w:t>.</w:t>
      </w:r>
      <w:r w:rsidRPr="000963E5">
        <w:rPr>
          <w:color w:val="000000" w:themeColor="text1"/>
        </w:rPr>
        <w:t xml:space="preserve"> Nehrbass, </w:t>
      </w:r>
      <w:r w:rsidR="00F758C4">
        <w:rPr>
          <w:color w:val="000000" w:themeColor="text1"/>
        </w:rPr>
        <w:t>&amp;</w:t>
      </w:r>
      <w:r w:rsidRPr="000963E5">
        <w:rPr>
          <w:color w:val="000000" w:themeColor="text1"/>
        </w:rPr>
        <w:t xml:space="preserve"> A</w:t>
      </w:r>
      <w:r w:rsidR="00F758C4">
        <w:rPr>
          <w:color w:val="000000" w:themeColor="text1"/>
        </w:rPr>
        <w:t>.</w:t>
      </w:r>
      <w:r w:rsidRPr="000963E5">
        <w:rPr>
          <w:color w:val="000000" w:themeColor="text1"/>
        </w:rPr>
        <w:t xml:space="preserve"> G. Urga. EMS Series, Vol. 34. William Carey Publishing.</w:t>
      </w:r>
    </w:p>
    <w:p w14:paraId="0E5F196F" w14:textId="182A3675" w:rsidR="000963E5" w:rsidRPr="00D50264" w:rsidRDefault="00A04539" w:rsidP="000963E5">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360" w:hanging="360"/>
        <w:jc w:val="both"/>
        <w:rPr>
          <w:color w:val="000000" w:themeColor="text1"/>
        </w:rPr>
      </w:pPr>
      <w:r w:rsidRPr="00D50264">
        <w:rPr>
          <w:color w:val="000000" w:themeColor="text1"/>
        </w:rPr>
        <w:t xml:space="preserve">Wright, N. T. (1993). </w:t>
      </w:r>
      <w:r w:rsidRPr="00D50264">
        <w:rPr>
          <w:i/>
          <w:color w:val="000000" w:themeColor="text1"/>
        </w:rPr>
        <w:t xml:space="preserve">The New Testament and the </w:t>
      </w:r>
      <w:r w:rsidR="0011200C" w:rsidRPr="00D50264">
        <w:rPr>
          <w:i/>
          <w:color w:val="000000" w:themeColor="text1"/>
        </w:rPr>
        <w:t>p</w:t>
      </w:r>
      <w:r w:rsidRPr="00D50264">
        <w:rPr>
          <w:i/>
          <w:color w:val="000000" w:themeColor="text1"/>
        </w:rPr>
        <w:t>eople of God</w:t>
      </w:r>
      <w:r w:rsidRPr="00D50264">
        <w:rPr>
          <w:color w:val="000000" w:themeColor="text1"/>
        </w:rPr>
        <w:t>. SPCK.</w:t>
      </w:r>
    </w:p>
    <w:sectPr w:rsidR="000963E5" w:rsidRPr="00D50264" w:rsidSect="003B5D1A">
      <w:headerReference w:type="default" r:id="rId20"/>
      <w:footerReference w:type="even" r:id="rId21"/>
      <w:footerReference w:type="default" r:id="rId22"/>
      <w:footerReference w:type="first" r:id="rId23"/>
      <w:endnotePr>
        <w:numFmt w:val="decimal"/>
      </w:endnotePr>
      <w:pgSz w:w="11900" w:h="16840"/>
      <w:pgMar w:top="1440" w:right="1440" w:bottom="1440" w:left="1440" w:header="720" w:footer="720" w:gutter="0"/>
      <w:pgNumType w:start="24"/>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6FF29" w14:textId="77777777" w:rsidR="001A4CAE" w:rsidRDefault="001A4CAE">
      <w:r>
        <w:separator/>
      </w:r>
    </w:p>
  </w:endnote>
  <w:endnote w:type="continuationSeparator" w:id="0">
    <w:p w14:paraId="65BCC575" w14:textId="77777777" w:rsidR="001A4CAE" w:rsidRDefault="001A4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w:panose1 w:val="00000000000000000000"/>
    <w:charset w:val="4D"/>
    <w:family w:val="auto"/>
    <w:pitch w:val="variable"/>
    <w:sig w:usb0="A00002FF" w:usb1="7800205A" w:usb2="14600000" w:usb3="00000000" w:csb0="00000193"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05251316"/>
      <w:docPartObj>
        <w:docPartGallery w:val="Page Numbers (Bottom of Page)"/>
        <w:docPartUnique/>
      </w:docPartObj>
    </w:sdtPr>
    <w:sdtContent>
      <w:p w14:paraId="2EE87656" w14:textId="43598375" w:rsidR="005E4E79" w:rsidRDefault="005E4E79" w:rsidP="00F36F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30FC43F" w14:textId="77777777" w:rsidR="005E4E79" w:rsidRDefault="005E4E79" w:rsidP="005E4E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5F7F" w14:textId="02207AF6" w:rsidR="00D21E06" w:rsidRDefault="00D21E06" w:rsidP="00D21E06">
    <w:pPr>
      <w:pStyle w:val="Footer"/>
      <w:jc w:val="center"/>
    </w:pPr>
    <w:r w:rsidRPr="003B5882">
      <w:rPr>
        <w:i/>
        <w:iCs/>
        <w:sz w:val="20"/>
      </w:rPr>
      <w:t>Global Missiology</w:t>
    </w:r>
    <w:r w:rsidRPr="003B5882">
      <w:rPr>
        <w:sz w:val="20"/>
      </w:rPr>
      <w:t xml:space="preserve"> - ISSN 2831-4751 - Vol </w:t>
    </w:r>
    <w:r>
      <w:rPr>
        <w:sz w:val="20"/>
      </w:rPr>
      <w:t>2</w:t>
    </w:r>
    <w:r w:rsidR="00713098">
      <w:rPr>
        <w:sz w:val="20"/>
      </w:rPr>
      <w:t>3</w:t>
    </w:r>
    <w:r w:rsidRPr="003B5882">
      <w:rPr>
        <w:sz w:val="20"/>
      </w:rPr>
      <w:t xml:space="preserve">, No </w:t>
    </w:r>
    <w:r>
      <w:rPr>
        <w:sz w:val="20"/>
      </w:rPr>
      <w:t>4</w:t>
    </w:r>
    <w:r w:rsidRPr="003B5882">
      <w:rPr>
        <w:sz w:val="20"/>
      </w:rPr>
      <w:t xml:space="preserve"> (</w:t>
    </w:r>
    <w:r>
      <w:rPr>
        <w:sz w:val="20"/>
      </w:rPr>
      <w:t>2026</w:t>
    </w:r>
    <w:r w:rsidRPr="003B5882">
      <w:rPr>
        <w:sz w:val="20"/>
      </w:rPr>
      <w:t xml:space="preserve">) </w:t>
    </w:r>
    <w:r>
      <w:rPr>
        <w:sz w:val="20"/>
      </w:rPr>
      <w:t>October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222F" w14:textId="670E15BA" w:rsidR="00D21E06" w:rsidRDefault="00D21E06" w:rsidP="00D21E06">
    <w:pPr>
      <w:pStyle w:val="Footer"/>
      <w:jc w:val="center"/>
    </w:pPr>
    <w:r w:rsidRPr="003B5882">
      <w:rPr>
        <w:i/>
        <w:iCs/>
        <w:sz w:val="20"/>
      </w:rPr>
      <w:t>Global Missiology</w:t>
    </w:r>
    <w:r w:rsidRPr="003B5882">
      <w:rPr>
        <w:sz w:val="20"/>
      </w:rPr>
      <w:t xml:space="preserve"> - ISSN 2831-4751 - Vol </w:t>
    </w:r>
    <w:r>
      <w:rPr>
        <w:sz w:val="20"/>
      </w:rPr>
      <w:t>2</w:t>
    </w:r>
    <w:r w:rsidR="00713098">
      <w:rPr>
        <w:sz w:val="20"/>
      </w:rPr>
      <w:t>3</w:t>
    </w:r>
    <w:r w:rsidRPr="003B5882">
      <w:rPr>
        <w:sz w:val="20"/>
      </w:rPr>
      <w:t xml:space="preserve">, No </w:t>
    </w:r>
    <w:r>
      <w:rPr>
        <w:sz w:val="20"/>
      </w:rPr>
      <w:t>4</w:t>
    </w:r>
    <w:r w:rsidRPr="003B5882">
      <w:rPr>
        <w:sz w:val="20"/>
      </w:rPr>
      <w:t xml:space="preserve"> (</w:t>
    </w:r>
    <w:r>
      <w:rPr>
        <w:sz w:val="20"/>
      </w:rPr>
      <w:t>2026</w:t>
    </w:r>
    <w:r w:rsidRPr="003B5882">
      <w:rPr>
        <w:sz w:val="20"/>
      </w:rPr>
      <w:t xml:space="preserve">) </w:t>
    </w:r>
    <w:r>
      <w:rPr>
        <w:sz w:val="20"/>
      </w:rPr>
      <w:t>October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1869E" w14:textId="77777777" w:rsidR="001A4CAE" w:rsidRDefault="001A4CAE">
      <w:r>
        <w:separator/>
      </w:r>
    </w:p>
  </w:footnote>
  <w:footnote w:type="continuationSeparator" w:id="0">
    <w:p w14:paraId="3B95AD0F" w14:textId="77777777" w:rsidR="001A4CAE" w:rsidRDefault="001A4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E77F8" w14:textId="029E4301" w:rsidR="009F12C1" w:rsidRPr="00E950E8" w:rsidRDefault="00A04539">
    <w:pPr>
      <w:jc w:val="right"/>
      <w:rPr>
        <w:sz w:val="20"/>
      </w:rPr>
    </w:pPr>
    <w:r w:rsidRPr="00E950E8">
      <w:rPr>
        <w:sz w:val="20"/>
      </w:rPr>
      <w:fldChar w:fldCharType="begin"/>
    </w:r>
    <w:r w:rsidRPr="00E950E8">
      <w:rPr>
        <w:sz w:val="20"/>
      </w:rPr>
      <w:instrText>PAGE \* MERGEFORMAT</w:instrText>
    </w:r>
    <w:r w:rsidRPr="00E950E8">
      <w:rPr>
        <w:sz w:val="20"/>
      </w:rPr>
      <w:fldChar w:fldCharType="separate"/>
    </w:r>
    <w:r w:rsidRPr="00E950E8">
      <w:rPr>
        <w:sz w:val="20"/>
      </w:rPr>
      <w:t>1</w:t>
    </w:r>
    <w:r w:rsidRPr="00E950E8">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0C72"/>
    <w:multiLevelType w:val="hybridMultilevel"/>
    <w:tmpl w:val="52783B8A"/>
    <w:lvl w:ilvl="0" w:tplc="08090001">
      <w:start w:val="1"/>
      <w:numFmt w:val="bullet"/>
      <w:lvlText w:val=""/>
      <w:lvlJc w:val="left"/>
      <w:pPr>
        <w:ind w:left="1116" w:hanging="360"/>
      </w:pPr>
      <w:rPr>
        <w:rFonts w:ascii="Symbol" w:hAnsi="Symbol" w:hint="default"/>
      </w:rPr>
    </w:lvl>
    <w:lvl w:ilvl="1" w:tplc="08090003" w:tentative="1">
      <w:start w:val="1"/>
      <w:numFmt w:val="bullet"/>
      <w:lvlText w:val="o"/>
      <w:lvlJc w:val="left"/>
      <w:pPr>
        <w:ind w:left="1836" w:hanging="360"/>
      </w:pPr>
      <w:rPr>
        <w:rFonts w:ascii="Courier New" w:hAnsi="Courier New" w:cs="Courier New" w:hint="default"/>
      </w:rPr>
    </w:lvl>
    <w:lvl w:ilvl="2" w:tplc="08090005" w:tentative="1">
      <w:start w:val="1"/>
      <w:numFmt w:val="bullet"/>
      <w:lvlText w:val=""/>
      <w:lvlJc w:val="left"/>
      <w:pPr>
        <w:ind w:left="2556" w:hanging="360"/>
      </w:pPr>
      <w:rPr>
        <w:rFonts w:ascii="Wingdings" w:hAnsi="Wingdings" w:hint="default"/>
      </w:rPr>
    </w:lvl>
    <w:lvl w:ilvl="3" w:tplc="08090001" w:tentative="1">
      <w:start w:val="1"/>
      <w:numFmt w:val="bullet"/>
      <w:lvlText w:val=""/>
      <w:lvlJc w:val="left"/>
      <w:pPr>
        <w:ind w:left="3276" w:hanging="360"/>
      </w:pPr>
      <w:rPr>
        <w:rFonts w:ascii="Symbol" w:hAnsi="Symbol" w:hint="default"/>
      </w:rPr>
    </w:lvl>
    <w:lvl w:ilvl="4" w:tplc="08090003" w:tentative="1">
      <w:start w:val="1"/>
      <w:numFmt w:val="bullet"/>
      <w:lvlText w:val="o"/>
      <w:lvlJc w:val="left"/>
      <w:pPr>
        <w:ind w:left="3996" w:hanging="360"/>
      </w:pPr>
      <w:rPr>
        <w:rFonts w:ascii="Courier New" w:hAnsi="Courier New" w:cs="Courier New" w:hint="default"/>
      </w:rPr>
    </w:lvl>
    <w:lvl w:ilvl="5" w:tplc="08090005" w:tentative="1">
      <w:start w:val="1"/>
      <w:numFmt w:val="bullet"/>
      <w:lvlText w:val=""/>
      <w:lvlJc w:val="left"/>
      <w:pPr>
        <w:ind w:left="4716" w:hanging="360"/>
      </w:pPr>
      <w:rPr>
        <w:rFonts w:ascii="Wingdings" w:hAnsi="Wingdings" w:hint="default"/>
      </w:rPr>
    </w:lvl>
    <w:lvl w:ilvl="6" w:tplc="08090001" w:tentative="1">
      <w:start w:val="1"/>
      <w:numFmt w:val="bullet"/>
      <w:lvlText w:val=""/>
      <w:lvlJc w:val="left"/>
      <w:pPr>
        <w:ind w:left="5436" w:hanging="360"/>
      </w:pPr>
      <w:rPr>
        <w:rFonts w:ascii="Symbol" w:hAnsi="Symbol" w:hint="default"/>
      </w:rPr>
    </w:lvl>
    <w:lvl w:ilvl="7" w:tplc="08090003" w:tentative="1">
      <w:start w:val="1"/>
      <w:numFmt w:val="bullet"/>
      <w:lvlText w:val="o"/>
      <w:lvlJc w:val="left"/>
      <w:pPr>
        <w:ind w:left="6156" w:hanging="360"/>
      </w:pPr>
      <w:rPr>
        <w:rFonts w:ascii="Courier New" w:hAnsi="Courier New" w:cs="Courier New" w:hint="default"/>
      </w:rPr>
    </w:lvl>
    <w:lvl w:ilvl="8" w:tplc="08090005" w:tentative="1">
      <w:start w:val="1"/>
      <w:numFmt w:val="bullet"/>
      <w:lvlText w:val=""/>
      <w:lvlJc w:val="left"/>
      <w:pPr>
        <w:ind w:left="6876" w:hanging="360"/>
      </w:pPr>
      <w:rPr>
        <w:rFonts w:ascii="Wingdings" w:hAnsi="Wingdings" w:hint="default"/>
      </w:rPr>
    </w:lvl>
  </w:abstractNum>
  <w:abstractNum w:abstractNumId="1" w15:restartNumberingAfterBreak="0">
    <w:nsid w:val="6D1F7D57"/>
    <w:multiLevelType w:val="hybridMultilevel"/>
    <w:tmpl w:val="E9B8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353188">
    <w:abstractNumId w:val="0"/>
  </w:num>
  <w:num w:numId="2" w16cid:durableId="1996831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2C1"/>
    <w:rsid w:val="00086133"/>
    <w:rsid w:val="000963E5"/>
    <w:rsid w:val="000F1EBA"/>
    <w:rsid w:val="0011200C"/>
    <w:rsid w:val="001541A0"/>
    <w:rsid w:val="001558FB"/>
    <w:rsid w:val="0018376C"/>
    <w:rsid w:val="001A4CAE"/>
    <w:rsid w:val="001F4688"/>
    <w:rsid w:val="0020617E"/>
    <w:rsid w:val="00215393"/>
    <w:rsid w:val="00230BF1"/>
    <w:rsid w:val="00230F40"/>
    <w:rsid w:val="00244A6F"/>
    <w:rsid w:val="0026721F"/>
    <w:rsid w:val="002B06D9"/>
    <w:rsid w:val="002D3E69"/>
    <w:rsid w:val="002F585D"/>
    <w:rsid w:val="003117F0"/>
    <w:rsid w:val="003A7DF8"/>
    <w:rsid w:val="003B5D1A"/>
    <w:rsid w:val="003E0C64"/>
    <w:rsid w:val="00420E9F"/>
    <w:rsid w:val="00424BF5"/>
    <w:rsid w:val="00435F55"/>
    <w:rsid w:val="004451EB"/>
    <w:rsid w:val="004574A7"/>
    <w:rsid w:val="004875C1"/>
    <w:rsid w:val="004B32CE"/>
    <w:rsid w:val="004B6A23"/>
    <w:rsid w:val="004B6FF3"/>
    <w:rsid w:val="004C456C"/>
    <w:rsid w:val="004F53E9"/>
    <w:rsid w:val="005038C5"/>
    <w:rsid w:val="00521301"/>
    <w:rsid w:val="00526F29"/>
    <w:rsid w:val="00543E12"/>
    <w:rsid w:val="005D0E32"/>
    <w:rsid w:val="005D76CC"/>
    <w:rsid w:val="005E4E79"/>
    <w:rsid w:val="00605D3B"/>
    <w:rsid w:val="0062461B"/>
    <w:rsid w:val="00681E38"/>
    <w:rsid w:val="006C49AB"/>
    <w:rsid w:val="006F5A35"/>
    <w:rsid w:val="00713098"/>
    <w:rsid w:val="007155A3"/>
    <w:rsid w:val="0073466C"/>
    <w:rsid w:val="007744CD"/>
    <w:rsid w:val="00782CE2"/>
    <w:rsid w:val="00795513"/>
    <w:rsid w:val="007B452E"/>
    <w:rsid w:val="007F6F5C"/>
    <w:rsid w:val="008026E5"/>
    <w:rsid w:val="008049C8"/>
    <w:rsid w:val="00807248"/>
    <w:rsid w:val="00807DCC"/>
    <w:rsid w:val="00827B70"/>
    <w:rsid w:val="008553EF"/>
    <w:rsid w:val="008B0099"/>
    <w:rsid w:val="008D29CF"/>
    <w:rsid w:val="008E3A24"/>
    <w:rsid w:val="008F7999"/>
    <w:rsid w:val="009167AA"/>
    <w:rsid w:val="00923DFD"/>
    <w:rsid w:val="00985EB8"/>
    <w:rsid w:val="00991B98"/>
    <w:rsid w:val="0099422A"/>
    <w:rsid w:val="009A210F"/>
    <w:rsid w:val="009C08CA"/>
    <w:rsid w:val="009F12C1"/>
    <w:rsid w:val="00A04539"/>
    <w:rsid w:val="00A1449A"/>
    <w:rsid w:val="00A42DE9"/>
    <w:rsid w:val="00A94E07"/>
    <w:rsid w:val="00AD5FD6"/>
    <w:rsid w:val="00AF2BD3"/>
    <w:rsid w:val="00AF4BC4"/>
    <w:rsid w:val="00B37940"/>
    <w:rsid w:val="00B44BF2"/>
    <w:rsid w:val="00B6548F"/>
    <w:rsid w:val="00BB7F8A"/>
    <w:rsid w:val="00BE3B99"/>
    <w:rsid w:val="00C17DA8"/>
    <w:rsid w:val="00C7671E"/>
    <w:rsid w:val="00C8538C"/>
    <w:rsid w:val="00C90FE8"/>
    <w:rsid w:val="00CC0CFF"/>
    <w:rsid w:val="00CE67F4"/>
    <w:rsid w:val="00CE7ECE"/>
    <w:rsid w:val="00D20BC9"/>
    <w:rsid w:val="00D21E06"/>
    <w:rsid w:val="00D501CE"/>
    <w:rsid w:val="00D50264"/>
    <w:rsid w:val="00D56DA3"/>
    <w:rsid w:val="00D8399F"/>
    <w:rsid w:val="00DE0852"/>
    <w:rsid w:val="00DE63B3"/>
    <w:rsid w:val="00DF798B"/>
    <w:rsid w:val="00E20377"/>
    <w:rsid w:val="00E45940"/>
    <w:rsid w:val="00E5398A"/>
    <w:rsid w:val="00E546EB"/>
    <w:rsid w:val="00E54B80"/>
    <w:rsid w:val="00E950E8"/>
    <w:rsid w:val="00EA7A46"/>
    <w:rsid w:val="00ED3D82"/>
    <w:rsid w:val="00EE55B4"/>
    <w:rsid w:val="00F47BC6"/>
    <w:rsid w:val="00F6776E"/>
    <w:rsid w:val="00F758C4"/>
    <w:rsid w:val="00FC377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C71D8"/>
  <w15:docId w15:val="{81A56EB5-0178-524A-8B1C-D5F854D8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AU"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HeadingGM">
    <w:name w:val="Level 1 Heading (GM)"/>
    <w:pPr>
      <w:tabs>
        <w:tab w:val="left" w:pos="360"/>
        <w:tab w:val="left" w:pos="720"/>
        <w:tab w:val="left" w:pos="1080"/>
        <w:tab w:val="left" w:pos="1440"/>
        <w:tab w:val="left" w:pos="1800"/>
        <w:tab w:val="left" w:pos="2160"/>
        <w:tab w:val="left" w:pos="2880"/>
        <w:tab w:val="left" w:pos="3600"/>
        <w:tab w:val="left" w:pos="4320"/>
      </w:tabs>
      <w:ind w:firstLine="360"/>
    </w:pPr>
    <w:rPr>
      <w:rFonts w:ascii="Palatino" w:hAnsi="Palatino" w:cs="Palatino"/>
      <w:sz w:val="26"/>
    </w:rPr>
  </w:style>
  <w:style w:type="paragraph" w:styleId="Header">
    <w:name w:val="header"/>
    <w:basedOn w:val="Normal"/>
    <w:link w:val="HeaderChar"/>
    <w:uiPriority w:val="99"/>
    <w:unhideWhenUsed/>
    <w:rsid w:val="00BB7F8A"/>
    <w:pPr>
      <w:tabs>
        <w:tab w:val="center" w:pos="4513"/>
        <w:tab w:val="right" w:pos="9026"/>
      </w:tabs>
    </w:pPr>
  </w:style>
  <w:style w:type="character" w:customStyle="1" w:styleId="HeaderChar">
    <w:name w:val="Header Char"/>
    <w:basedOn w:val="DefaultParagraphFont"/>
    <w:link w:val="Header"/>
    <w:uiPriority w:val="99"/>
    <w:rsid w:val="00BB7F8A"/>
  </w:style>
  <w:style w:type="paragraph" w:styleId="Footer">
    <w:name w:val="footer"/>
    <w:basedOn w:val="Normal"/>
    <w:link w:val="FooterChar"/>
    <w:uiPriority w:val="99"/>
    <w:unhideWhenUsed/>
    <w:rsid w:val="00BB7F8A"/>
    <w:pPr>
      <w:tabs>
        <w:tab w:val="center" w:pos="4513"/>
        <w:tab w:val="right" w:pos="9026"/>
      </w:tabs>
    </w:pPr>
  </w:style>
  <w:style w:type="character" w:customStyle="1" w:styleId="FooterChar">
    <w:name w:val="Footer Char"/>
    <w:basedOn w:val="DefaultParagraphFont"/>
    <w:link w:val="Footer"/>
    <w:uiPriority w:val="99"/>
    <w:rsid w:val="00BB7F8A"/>
  </w:style>
  <w:style w:type="paragraph" w:styleId="ListParagraph">
    <w:name w:val="List Paragraph"/>
    <w:basedOn w:val="Normal"/>
    <w:uiPriority w:val="34"/>
    <w:qFormat/>
    <w:rsid w:val="00BB7F8A"/>
    <w:pPr>
      <w:ind w:left="720"/>
      <w:contextualSpacing/>
    </w:pPr>
  </w:style>
  <w:style w:type="paragraph" w:styleId="Revision">
    <w:name w:val="Revision"/>
    <w:hidden/>
    <w:uiPriority w:val="99"/>
    <w:semiHidden/>
    <w:rsid w:val="00F6776E"/>
    <w:pPr>
      <w:widowControl/>
    </w:pPr>
  </w:style>
  <w:style w:type="character" w:styleId="CommentReference">
    <w:name w:val="annotation reference"/>
    <w:basedOn w:val="DefaultParagraphFont"/>
    <w:uiPriority w:val="99"/>
    <w:semiHidden/>
    <w:unhideWhenUsed/>
    <w:rsid w:val="003117F0"/>
    <w:rPr>
      <w:sz w:val="16"/>
      <w:szCs w:val="16"/>
    </w:rPr>
  </w:style>
  <w:style w:type="paragraph" w:styleId="CommentText">
    <w:name w:val="annotation text"/>
    <w:basedOn w:val="Normal"/>
    <w:link w:val="CommentTextChar"/>
    <w:uiPriority w:val="99"/>
    <w:semiHidden/>
    <w:unhideWhenUsed/>
    <w:rsid w:val="003117F0"/>
    <w:rPr>
      <w:sz w:val="20"/>
    </w:rPr>
  </w:style>
  <w:style w:type="character" w:customStyle="1" w:styleId="CommentTextChar">
    <w:name w:val="Comment Text Char"/>
    <w:basedOn w:val="DefaultParagraphFont"/>
    <w:link w:val="CommentText"/>
    <w:uiPriority w:val="99"/>
    <w:semiHidden/>
    <w:rsid w:val="003117F0"/>
    <w:rPr>
      <w:sz w:val="20"/>
    </w:rPr>
  </w:style>
  <w:style w:type="paragraph" w:styleId="CommentSubject">
    <w:name w:val="annotation subject"/>
    <w:basedOn w:val="CommentText"/>
    <w:next w:val="CommentText"/>
    <w:link w:val="CommentSubjectChar"/>
    <w:uiPriority w:val="99"/>
    <w:semiHidden/>
    <w:unhideWhenUsed/>
    <w:rsid w:val="003117F0"/>
    <w:rPr>
      <w:b/>
      <w:bCs/>
    </w:rPr>
  </w:style>
  <w:style w:type="character" w:customStyle="1" w:styleId="CommentSubjectChar">
    <w:name w:val="Comment Subject Char"/>
    <w:basedOn w:val="CommentTextChar"/>
    <w:link w:val="CommentSubject"/>
    <w:uiPriority w:val="99"/>
    <w:semiHidden/>
    <w:rsid w:val="003117F0"/>
    <w:rPr>
      <w:b/>
      <w:bCs/>
      <w:sz w:val="20"/>
    </w:rPr>
  </w:style>
  <w:style w:type="character" w:styleId="PageNumber">
    <w:name w:val="page number"/>
    <w:basedOn w:val="DefaultParagraphFont"/>
    <w:uiPriority w:val="99"/>
    <w:semiHidden/>
    <w:unhideWhenUsed/>
    <w:rsid w:val="005E4E79"/>
  </w:style>
  <w:style w:type="character" w:styleId="Hyperlink">
    <w:name w:val="Hyperlink"/>
    <w:basedOn w:val="DefaultParagraphFont"/>
    <w:uiPriority w:val="99"/>
    <w:unhideWhenUsed/>
    <w:rsid w:val="00086133"/>
    <w:rPr>
      <w:color w:val="467886" w:themeColor="hyperlink"/>
      <w:u w:val="single"/>
    </w:rPr>
  </w:style>
  <w:style w:type="character" w:styleId="UnresolvedMention">
    <w:name w:val="Unresolved Mention"/>
    <w:basedOn w:val="DefaultParagraphFont"/>
    <w:uiPriority w:val="99"/>
    <w:semiHidden/>
    <w:unhideWhenUsed/>
    <w:rsid w:val="00086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lobalmissiology.org/" TargetMode="External"/><Relationship Id="rId13" Type="http://schemas.openxmlformats.org/officeDocument/2006/relationships/hyperlink" Target="https://doi.org/10.46222/10216" TargetMode="External"/><Relationship Id="rId18" Type="http://schemas.openxmlformats.org/officeDocument/2006/relationships/hyperlink" Target="https://doi.org/10.1007/s11089-020-00934-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search.ebscohost.com/login.aspx?direct=true&amp;scope=site&amp;db=nlebk&amp;db=nlabk&amp;AN=1829117" TargetMode="External"/><Relationship Id="rId17" Type="http://schemas.openxmlformats.org/officeDocument/2006/relationships/hyperlink" Target="https://doi.org/10.1163/15733831-1234169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80/1756073X.2019.159531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js.globalmissiology.org/index.php/english/article/view/3038"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ublic.eblib.com/choice/PublicFullRecord.aspx?p=6702728" TargetMode="External"/><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yperlink" Target="https://research.ebsco.com/linkprocessor/plink?id=22091e4f-f888-3899-ae96-f6ef4f281b70"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ite.ebrary.com/id/10250842"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28386-B1CE-014A-ADF2-F27ED9832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4685</Words>
  <Characters>26709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202604_conversion_articlev2</vt:lpstr>
    </vt:vector>
  </TitlesOfParts>
  <Company/>
  <LinksUpToDate>false</LinksUpToDate>
  <CharactersWithSpaces>31332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202604_conversion_articlev2</dc:title>
  <cp:lastModifiedBy>Nelson Jennings</cp:lastModifiedBy>
  <cp:revision>3</cp:revision>
  <cp:lastPrinted>2026-09-18T02:51:00Z</cp:lastPrinted>
  <dcterms:created xsi:type="dcterms:W3CDTF">2026-10-01T14:18:00Z</dcterms:created>
  <dcterms:modified xsi:type="dcterms:W3CDTF">2026-10-02T18:42:00Z</dcterms:modified>
</cp:coreProperties>
</file>